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323C5" w:rsidRDefault="003C1509" w:rsidP="00C323C5">
      <w:pPr>
        <w:spacing w:line="220" w:lineRule="atLeast"/>
        <w:jc w:val="center"/>
        <w:rPr>
          <w:sz w:val="44"/>
          <w:szCs w:val="44"/>
        </w:rPr>
      </w:pPr>
      <w:r w:rsidRPr="00C323C5">
        <w:rPr>
          <w:rFonts w:hint="eastAsia"/>
          <w:sz w:val="44"/>
          <w:szCs w:val="44"/>
        </w:rPr>
        <w:t>公务卡管理的要点解</w:t>
      </w:r>
      <w:r w:rsidR="00C323C5">
        <w:rPr>
          <w:rFonts w:hint="eastAsia"/>
          <w:sz w:val="44"/>
          <w:szCs w:val="44"/>
        </w:rPr>
        <w:t>答</w:t>
      </w:r>
    </w:p>
    <w:p w:rsidR="003C1509" w:rsidRDefault="003C1509" w:rsidP="00D31D50">
      <w:pPr>
        <w:spacing w:line="220" w:lineRule="atLeast"/>
      </w:pPr>
    </w:p>
    <w:p w:rsidR="00C323C5" w:rsidRPr="00C323C5" w:rsidRDefault="00C323C5" w:rsidP="00D31D50">
      <w:pPr>
        <w:spacing w:line="220" w:lineRule="atLeast"/>
        <w:rPr>
          <w:rFonts w:ascii="微软雅黑" w:hAnsi="微软雅黑"/>
          <w:b/>
          <w:sz w:val="32"/>
          <w:szCs w:val="32"/>
        </w:rPr>
      </w:pPr>
      <w:r w:rsidRPr="00C323C5">
        <w:rPr>
          <w:rFonts w:ascii="微软雅黑" w:hAnsi="微软雅黑" w:hint="eastAsia"/>
          <w:b/>
          <w:sz w:val="32"/>
          <w:szCs w:val="32"/>
        </w:rPr>
        <w:t>一、公务</w:t>
      </w:r>
      <w:proofErr w:type="gramStart"/>
      <w:r w:rsidRPr="00C323C5">
        <w:rPr>
          <w:rFonts w:ascii="微软雅黑" w:hAnsi="微软雅黑" w:hint="eastAsia"/>
          <w:b/>
          <w:sz w:val="32"/>
          <w:szCs w:val="32"/>
        </w:rPr>
        <w:t>卡</w:t>
      </w:r>
      <w:r>
        <w:rPr>
          <w:rFonts w:ascii="微软雅黑" w:hAnsi="微软雅黑" w:hint="eastAsia"/>
          <w:b/>
          <w:sz w:val="32"/>
          <w:szCs w:val="32"/>
        </w:rPr>
        <w:t>如何</w:t>
      </w:r>
      <w:proofErr w:type="gramEnd"/>
      <w:r w:rsidRPr="00C323C5">
        <w:rPr>
          <w:rFonts w:ascii="微软雅黑" w:hAnsi="微软雅黑" w:hint="eastAsia"/>
          <w:b/>
          <w:sz w:val="32"/>
          <w:szCs w:val="32"/>
        </w:rPr>
        <w:t>申办与变更</w:t>
      </w:r>
      <w:r>
        <w:rPr>
          <w:rFonts w:ascii="微软雅黑" w:hAnsi="微软雅黑" w:hint="eastAsia"/>
          <w:b/>
          <w:sz w:val="32"/>
          <w:szCs w:val="32"/>
        </w:rPr>
        <w:t>？</w:t>
      </w:r>
    </w:p>
    <w:p w:rsidR="00C323C5" w:rsidRPr="00BE0692" w:rsidRDefault="00C323C5" w:rsidP="00BE0692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b/>
          <w:sz w:val="32"/>
          <w:szCs w:val="32"/>
        </w:rPr>
        <w:t>第六条</w:t>
      </w:r>
      <w:r w:rsidRPr="00BE0692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BE0692">
        <w:rPr>
          <w:rFonts w:ascii="仿宋" w:eastAsia="仿宋" w:hAnsi="仿宋" w:cs="Times New Roman"/>
          <w:sz w:val="32"/>
          <w:szCs w:val="32"/>
        </w:rPr>
        <w:t xml:space="preserve"> </w:t>
      </w:r>
      <w:r w:rsidRPr="00BE0692">
        <w:rPr>
          <w:rFonts w:ascii="仿宋" w:eastAsia="仿宋" w:hAnsi="仿宋" w:cs="Times New Roman" w:hint="eastAsia"/>
          <w:sz w:val="32"/>
          <w:szCs w:val="32"/>
        </w:rPr>
        <w:t>公务卡的申办与变更</w:t>
      </w:r>
    </w:p>
    <w:p w:rsidR="00C323C5" w:rsidRPr="00BE0692" w:rsidRDefault="00C323C5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t>（一）需办理公务卡的工作人员到发卡行填写“工银信用卡申请表（个人卡）”，并提供身份证复印件（正反两面），经学校人事部门进行资格审查，送交发卡行；发卡行按规定程序发卡。</w:t>
      </w:r>
    </w:p>
    <w:p w:rsidR="00C323C5" w:rsidRPr="00BE0692" w:rsidRDefault="00C323C5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t>（二）发卡行按规定程序审核持卡人的申请资料办理公务卡，并及时将持卡人姓名和卡号等信息统一录入省级国库集中支付系统。</w:t>
      </w:r>
    </w:p>
    <w:p w:rsidR="00C323C5" w:rsidRPr="00BE0692" w:rsidRDefault="00C323C5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t>（三）持卡人离职、调动离开学校，在办理离校手续时应清理</w:t>
      </w:r>
      <w:proofErr w:type="gramStart"/>
      <w:r w:rsidRPr="00BE0692">
        <w:rPr>
          <w:rFonts w:ascii="仿宋" w:eastAsia="仿宋" w:hAnsi="仿宋" w:cs="Times New Roman" w:hint="eastAsia"/>
          <w:sz w:val="32"/>
          <w:szCs w:val="32"/>
        </w:rPr>
        <w:t>公务卡项下</w:t>
      </w:r>
      <w:proofErr w:type="gramEnd"/>
      <w:r w:rsidRPr="00BE0692">
        <w:rPr>
          <w:rFonts w:ascii="仿宋" w:eastAsia="仿宋" w:hAnsi="仿宋" w:cs="Times New Roman" w:hint="eastAsia"/>
          <w:sz w:val="32"/>
          <w:szCs w:val="32"/>
        </w:rPr>
        <w:t>债权债务，办理公务卡的销户手续；退休人员办理退休手续时，原则上需办理公务卡的销户手续。</w:t>
      </w:r>
    </w:p>
    <w:p w:rsidR="003C1509" w:rsidRPr="00C323C5" w:rsidRDefault="00C323C5" w:rsidP="00D31D50">
      <w:pPr>
        <w:spacing w:line="22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="00D02182" w:rsidRPr="00C323C5">
        <w:rPr>
          <w:rFonts w:hint="eastAsia"/>
          <w:b/>
          <w:sz w:val="32"/>
          <w:szCs w:val="32"/>
        </w:rPr>
        <w:t>哪些经济业务</w:t>
      </w:r>
      <w:r w:rsidR="00D02182" w:rsidRPr="00C323C5">
        <w:rPr>
          <w:rFonts w:cs="Times New Roman" w:hint="eastAsia"/>
          <w:b/>
          <w:sz w:val="32"/>
          <w:szCs w:val="32"/>
        </w:rPr>
        <w:t>可暂不使用公务卡结算</w:t>
      </w:r>
      <w:r w:rsidR="00D02182" w:rsidRPr="00C323C5">
        <w:rPr>
          <w:rFonts w:hint="eastAsia"/>
          <w:b/>
          <w:sz w:val="32"/>
          <w:szCs w:val="32"/>
        </w:rPr>
        <w:t>？</w:t>
      </w:r>
    </w:p>
    <w:p w:rsidR="00D02182" w:rsidRPr="00BE0692" w:rsidRDefault="00D02182" w:rsidP="00BE0692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b/>
          <w:sz w:val="32"/>
          <w:szCs w:val="32"/>
        </w:rPr>
        <w:t>第十条</w:t>
      </w:r>
      <w:r w:rsidRPr="00BE0692">
        <w:rPr>
          <w:rFonts w:ascii="仿宋" w:eastAsia="仿宋" w:hAnsi="仿宋" w:cs="Times New Roman"/>
          <w:sz w:val="32"/>
          <w:szCs w:val="32"/>
        </w:rPr>
        <w:t xml:space="preserve"> </w:t>
      </w:r>
      <w:r w:rsidRPr="00BE0692">
        <w:rPr>
          <w:rFonts w:ascii="仿宋" w:eastAsia="仿宋" w:hAnsi="仿宋" w:cs="Times New Roman" w:hint="eastAsia"/>
          <w:sz w:val="32"/>
          <w:szCs w:val="32"/>
        </w:rPr>
        <w:t>下列情况可暂不使用公务卡结算</w:t>
      </w:r>
      <w:r w:rsidRPr="00BE0692">
        <w:rPr>
          <w:rFonts w:ascii="仿宋" w:eastAsia="仿宋" w:hAnsi="仿宋" w:cs="Times New Roman"/>
          <w:sz w:val="32"/>
          <w:szCs w:val="32"/>
        </w:rPr>
        <w:t>:</w:t>
      </w:r>
    </w:p>
    <w:p w:rsidR="00D02182" w:rsidRPr="00BE0692" w:rsidRDefault="00D02182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t>（一）按规定支付给非本单位个人的支出，金额较大的需采取转账方式结算。</w:t>
      </w:r>
    </w:p>
    <w:p w:rsidR="00D02182" w:rsidRPr="00BE0692" w:rsidRDefault="00D02182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t>（二）火车票、汽车票、船票、签证费、快递费、过路过桥费、出租车费用等目前使用现金结算的支出。</w:t>
      </w:r>
    </w:p>
    <w:p w:rsidR="00D02182" w:rsidRPr="00BE0692" w:rsidRDefault="00D02182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t>（三）已办理托收手续的水、电费、邮电费、手续费等支出。</w:t>
      </w:r>
    </w:p>
    <w:p w:rsidR="00D02182" w:rsidRPr="00BE0692" w:rsidRDefault="00D02182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t>（四）校外人员承担的开放课题、学生课题费用；学生实习实践、学生活动费等由学生直接支付的相关费用；以外币支付的外文期刊版面费、试剂耗材等费用；</w:t>
      </w:r>
    </w:p>
    <w:p w:rsidR="00D02182" w:rsidRPr="00BE0692" w:rsidRDefault="00D02182" w:rsidP="00BE069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E0692">
        <w:rPr>
          <w:rFonts w:ascii="仿宋" w:eastAsia="仿宋" w:hAnsi="仿宋" w:cs="Times New Roman" w:hint="eastAsia"/>
          <w:sz w:val="32"/>
          <w:szCs w:val="32"/>
        </w:rPr>
        <w:lastRenderedPageBreak/>
        <w:t>（五）</w:t>
      </w:r>
      <w:r w:rsidRPr="00BE0692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强制结算目录范围以外的支出。</w:t>
      </w:r>
    </w:p>
    <w:p w:rsidR="003C1509" w:rsidRPr="00BD1514" w:rsidRDefault="003C1509" w:rsidP="00D31D50">
      <w:pPr>
        <w:spacing w:line="220" w:lineRule="atLeast"/>
        <w:rPr>
          <w:sz w:val="28"/>
          <w:szCs w:val="28"/>
        </w:rPr>
      </w:pPr>
    </w:p>
    <w:p w:rsidR="00D02182" w:rsidRDefault="00D02182" w:rsidP="00BE0692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E0692">
        <w:rPr>
          <w:rFonts w:ascii="仿宋" w:eastAsia="仿宋" w:hAnsi="仿宋" w:hint="eastAsia"/>
          <w:b/>
          <w:sz w:val="32"/>
          <w:szCs w:val="32"/>
        </w:rPr>
        <w:t>老师们可以简单理解为除了第十条（二）</w:t>
      </w:r>
      <w:r w:rsidR="00BD1514" w:rsidRPr="00BE0692">
        <w:rPr>
          <w:rFonts w:ascii="仿宋" w:eastAsia="仿宋" w:hAnsi="仿宋" w:hint="eastAsia"/>
          <w:b/>
          <w:sz w:val="32"/>
          <w:szCs w:val="32"/>
        </w:rPr>
        <w:t>、</w:t>
      </w:r>
      <w:r w:rsidRPr="00BE0692">
        <w:rPr>
          <w:rFonts w:ascii="仿宋" w:eastAsia="仿宋" w:hAnsi="仿宋" w:hint="eastAsia"/>
          <w:b/>
          <w:sz w:val="32"/>
          <w:szCs w:val="32"/>
        </w:rPr>
        <w:t>（四）条款外其他一律实行公务卡支付或者转账支付。</w:t>
      </w:r>
    </w:p>
    <w:p w:rsidR="00BC7BB1" w:rsidRPr="00BC7BB1" w:rsidRDefault="00BC7BB1" w:rsidP="00BC7BB1">
      <w:pPr>
        <w:spacing w:line="220" w:lineRule="atLeast"/>
        <w:rPr>
          <w:rFonts w:ascii="微软雅黑" w:hAnsi="微软雅黑"/>
          <w:b/>
          <w:sz w:val="32"/>
          <w:szCs w:val="32"/>
        </w:rPr>
      </w:pPr>
      <w:r w:rsidRPr="00BC7BB1">
        <w:rPr>
          <w:rFonts w:ascii="微软雅黑" w:hAnsi="微软雅黑" w:hint="eastAsia"/>
          <w:b/>
          <w:sz w:val="32"/>
          <w:szCs w:val="32"/>
        </w:rPr>
        <w:t>三、特殊情况</w:t>
      </w:r>
      <w:r>
        <w:rPr>
          <w:rFonts w:ascii="微软雅黑" w:hAnsi="微软雅黑" w:hint="eastAsia"/>
          <w:b/>
          <w:sz w:val="32"/>
          <w:szCs w:val="32"/>
        </w:rPr>
        <w:t>如何处理？</w:t>
      </w:r>
    </w:p>
    <w:p w:rsidR="00BC7BB1" w:rsidRPr="000D72BC" w:rsidRDefault="00DB2865" w:rsidP="000D72BC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0D72BC">
        <w:rPr>
          <w:rFonts w:ascii="仿宋" w:eastAsia="仿宋" w:hAnsi="仿宋" w:hint="eastAsia"/>
          <w:sz w:val="32"/>
          <w:szCs w:val="32"/>
        </w:rPr>
        <w:t>因特殊情况没有使用公务卡结算的，须填写《现金支付情况说明书》（附件2），报经计财处审核批准。</w:t>
      </w:r>
    </w:p>
    <w:p w:rsidR="00BC7BB1" w:rsidRDefault="000D72BC" w:rsidP="00BE0692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52FE9">
        <w:rPr>
          <w:rFonts w:ascii="仿宋" w:eastAsia="仿宋" w:hAnsi="仿宋" w:hint="eastAsia"/>
          <w:b/>
          <w:sz w:val="32"/>
          <w:szCs w:val="32"/>
        </w:rPr>
        <w:t>目前只有除学生支付（</w:t>
      </w:r>
      <w:proofErr w:type="gramStart"/>
      <w:r w:rsidR="00D52FE9">
        <w:rPr>
          <w:rFonts w:ascii="仿宋" w:eastAsia="仿宋" w:hAnsi="仿宋" w:hint="eastAsia"/>
          <w:b/>
          <w:sz w:val="32"/>
          <w:szCs w:val="32"/>
        </w:rPr>
        <w:t>限</w:t>
      </w:r>
      <w:r w:rsidRPr="00D52FE9">
        <w:rPr>
          <w:rFonts w:ascii="仿宋" w:eastAsia="仿宋" w:hAnsi="仿宋" w:hint="eastAsia"/>
          <w:b/>
          <w:sz w:val="32"/>
          <w:szCs w:val="32"/>
        </w:rPr>
        <w:t>学生</w:t>
      </w:r>
      <w:proofErr w:type="gramEnd"/>
      <w:r w:rsidRPr="00D52FE9">
        <w:rPr>
          <w:rFonts w:ascii="仿宋" w:eastAsia="仿宋" w:hAnsi="仿宋" w:hint="eastAsia"/>
          <w:b/>
          <w:sz w:val="32"/>
          <w:szCs w:val="32"/>
        </w:rPr>
        <w:t>活动费和实习实践费）</w:t>
      </w:r>
      <w:r w:rsidR="00D52FE9">
        <w:rPr>
          <w:rFonts w:ascii="仿宋" w:eastAsia="仿宋" w:hAnsi="仿宋" w:hint="eastAsia"/>
          <w:b/>
          <w:sz w:val="32"/>
          <w:szCs w:val="32"/>
        </w:rPr>
        <w:t>、未办理公务卡的非正编员工支付</w:t>
      </w:r>
      <w:r w:rsidRPr="00D52FE9">
        <w:rPr>
          <w:rFonts w:ascii="仿宋" w:eastAsia="仿宋" w:hAnsi="仿宋" w:hint="eastAsia"/>
          <w:b/>
          <w:sz w:val="32"/>
          <w:szCs w:val="32"/>
        </w:rPr>
        <w:t>及对方</w:t>
      </w:r>
      <w:r w:rsidR="00D52FE9">
        <w:rPr>
          <w:rFonts w:ascii="仿宋" w:eastAsia="仿宋" w:hAnsi="仿宋" w:hint="eastAsia"/>
          <w:b/>
          <w:sz w:val="32"/>
          <w:szCs w:val="32"/>
        </w:rPr>
        <w:t>因设备故障</w:t>
      </w:r>
      <w:r w:rsidRPr="00D52FE9">
        <w:rPr>
          <w:rFonts w:ascii="仿宋" w:eastAsia="仿宋" w:hAnsi="仿宋" w:hint="eastAsia"/>
          <w:b/>
          <w:sz w:val="32"/>
          <w:szCs w:val="32"/>
        </w:rPr>
        <w:t>无法刷公务卡</w:t>
      </w:r>
      <w:r w:rsidR="00D52FE9">
        <w:rPr>
          <w:rFonts w:ascii="仿宋" w:eastAsia="仿宋" w:hAnsi="仿宋" w:hint="eastAsia"/>
          <w:b/>
          <w:sz w:val="32"/>
          <w:szCs w:val="32"/>
        </w:rPr>
        <w:t>等三</w:t>
      </w:r>
      <w:r w:rsidRPr="00D52FE9">
        <w:rPr>
          <w:rFonts w:ascii="仿宋" w:eastAsia="仿宋" w:hAnsi="仿宋" w:hint="eastAsia"/>
          <w:b/>
          <w:sz w:val="32"/>
          <w:szCs w:val="32"/>
        </w:rPr>
        <w:t>个原因暂时可以填写现金支付说明予以支付</w:t>
      </w:r>
      <w:r w:rsidR="00D52FE9">
        <w:rPr>
          <w:rFonts w:ascii="仿宋" w:eastAsia="仿宋" w:hAnsi="仿宋" w:hint="eastAsia"/>
          <w:b/>
          <w:sz w:val="32"/>
          <w:szCs w:val="32"/>
        </w:rPr>
        <w:t>。</w:t>
      </w:r>
    </w:p>
    <w:p w:rsidR="00BC7BB1" w:rsidRPr="00F00923" w:rsidRDefault="00F00923" w:rsidP="00F00923">
      <w:pPr>
        <w:spacing w:line="220" w:lineRule="atLeast"/>
        <w:rPr>
          <w:rFonts w:ascii="微软雅黑" w:hAnsi="微软雅黑"/>
          <w:b/>
          <w:sz w:val="32"/>
          <w:szCs w:val="32"/>
        </w:rPr>
      </w:pPr>
      <w:r w:rsidRPr="00F00923">
        <w:rPr>
          <w:rFonts w:ascii="微软雅黑" w:hAnsi="微软雅黑" w:hint="eastAsia"/>
          <w:b/>
          <w:sz w:val="32"/>
          <w:szCs w:val="32"/>
        </w:rPr>
        <w:t>四、具体的时间如何确定？</w:t>
      </w:r>
    </w:p>
    <w:p w:rsidR="00BC7BB1" w:rsidRPr="009B451A" w:rsidRDefault="009B451A" w:rsidP="009B451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B451A">
        <w:rPr>
          <w:rFonts w:ascii="仿宋" w:eastAsia="仿宋" w:hAnsi="仿宋" w:hint="eastAsia"/>
          <w:sz w:val="32"/>
          <w:szCs w:val="32"/>
        </w:rPr>
        <w:t>自2020年</w:t>
      </w:r>
      <w:r w:rsidR="00520899">
        <w:rPr>
          <w:rFonts w:ascii="仿宋" w:eastAsia="仿宋" w:hAnsi="仿宋" w:hint="eastAsia"/>
          <w:sz w:val="32"/>
          <w:szCs w:val="32"/>
        </w:rPr>
        <w:t>6</w:t>
      </w:r>
      <w:r w:rsidRPr="009B451A">
        <w:rPr>
          <w:rFonts w:ascii="仿宋" w:eastAsia="仿宋" w:hAnsi="仿宋" w:hint="eastAsia"/>
          <w:sz w:val="32"/>
          <w:szCs w:val="32"/>
        </w:rPr>
        <w:t>月</w:t>
      </w:r>
      <w:r w:rsidR="00520899">
        <w:rPr>
          <w:rFonts w:ascii="仿宋" w:eastAsia="仿宋" w:hAnsi="仿宋" w:hint="eastAsia"/>
          <w:sz w:val="32"/>
          <w:szCs w:val="32"/>
        </w:rPr>
        <w:t>20</w:t>
      </w:r>
      <w:r w:rsidRPr="009B451A">
        <w:rPr>
          <w:rFonts w:ascii="仿宋" w:eastAsia="仿宋" w:hAnsi="仿宋" w:hint="eastAsia"/>
          <w:sz w:val="32"/>
          <w:szCs w:val="32"/>
        </w:rPr>
        <w:t>日及以后开具的票据严格按照公务卡管理办法执行。</w:t>
      </w:r>
      <w:bookmarkStart w:id="0" w:name="_GoBack"/>
      <w:bookmarkEnd w:id="0"/>
    </w:p>
    <w:p w:rsidR="00BC7BB1" w:rsidRDefault="00BC7BB1" w:rsidP="00BE0692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BC7BB1" w:rsidRDefault="00BC7BB1" w:rsidP="00BE0692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BC7BB1" w:rsidRPr="00BE0692" w:rsidRDefault="00BC7BB1" w:rsidP="00BE0692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3C1509" w:rsidRDefault="003C1509" w:rsidP="00D31D50">
      <w:pPr>
        <w:spacing w:line="220" w:lineRule="atLeast"/>
      </w:pPr>
    </w:p>
    <w:p w:rsidR="00BC7BB1" w:rsidRDefault="00BC7BB1" w:rsidP="00D31D50">
      <w:pPr>
        <w:spacing w:line="220" w:lineRule="atLeast"/>
      </w:pPr>
    </w:p>
    <w:p w:rsidR="00BC7BB1" w:rsidRDefault="00BC7BB1" w:rsidP="00D31D50">
      <w:pPr>
        <w:spacing w:line="220" w:lineRule="atLeast"/>
      </w:pPr>
    </w:p>
    <w:p w:rsidR="00BC7BB1" w:rsidRDefault="00BC7BB1" w:rsidP="00D31D50">
      <w:pPr>
        <w:spacing w:line="220" w:lineRule="atLeast"/>
      </w:pPr>
    </w:p>
    <w:p w:rsidR="00BC7BB1" w:rsidRDefault="00BC7BB1" w:rsidP="00D31D50">
      <w:pPr>
        <w:spacing w:line="220" w:lineRule="atLeast"/>
      </w:pPr>
    </w:p>
    <w:p w:rsidR="00BC7BB1" w:rsidRDefault="00BC7BB1" w:rsidP="00D31D50">
      <w:pPr>
        <w:spacing w:line="220" w:lineRule="atLeast"/>
      </w:pPr>
    </w:p>
    <w:p w:rsidR="00BC7BB1" w:rsidRDefault="00BC7BB1" w:rsidP="00D31D50">
      <w:pPr>
        <w:spacing w:line="220" w:lineRule="atLeast"/>
      </w:pPr>
    </w:p>
    <w:p w:rsidR="00BC7BB1" w:rsidRDefault="00BC7BB1" w:rsidP="00D31D50">
      <w:pPr>
        <w:spacing w:line="220" w:lineRule="atLeast"/>
      </w:pPr>
    </w:p>
    <w:sectPr w:rsidR="00BC7B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72BC"/>
    <w:rsid w:val="00323B43"/>
    <w:rsid w:val="003321F9"/>
    <w:rsid w:val="003C1509"/>
    <w:rsid w:val="003D37D8"/>
    <w:rsid w:val="00426133"/>
    <w:rsid w:val="004358AB"/>
    <w:rsid w:val="00520899"/>
    <w:rsid w:val="008B7726"/>
    <w:rsid w:val="009B451A"/>
    <w:rsid w:val="00A04B07"/>
    <w:rsid w:val="00A04B9C"/>
    <w:rsid w:val="00BC7BB1"/>
    <w:rsid w:val="00BD1514"/>
    <w:rsid w:val="00BE0692"/>
    <w:rsid w:val="00C323C5"/>
    <w:rsid w:val="00D02182"/>
    <w:rsid w:val="00D31D50"/>
    <w:rsid w:val="00D52FE9"/>
    <w:rsid w:val="00DB2865"/>
    <w:rsid w:val="00E339FC"/>
    <w:rsid w:val="00E652FF"/>
    <w:rsid w:val="00F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16</cp:revision>
  <dcterms:created xsi:type="dcterms:W3CDTF">2008-09-11T17:20:00Z</dcterms:created>
  <dcterms:modified xsi:type="dcterms:W3CDTF">2020-06-19T01:40:00Z</dcterms:modified>
</cp:coreProperties>
</file>