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黑体" w:hAnsi="黑体" w:eastAsia="黑体"/>
          <w:bCs/>
          <w:sz w:val="36"/>
          <w:szCs w:val="36"/>
        </w:rPr>
      </w:pPr>
      <w:r>
        <w:rPr>
          <w:rFonts w:hint="eastAsia" w:ascii="黑体" w:hAnsi="黑体" w:eastAsia="黑体"/>
          <w:bCs/>
          <w:sz w:val="36"/>
          <w:szCs w:val="36"/>
        </w:rPr>
        <w:t xml:space="preserve"> </w:t>
      </w:r>
      <w:bookmarkStart w:id="0" w:name="_GoBack"/>
      <w:r>
        <w:rPr>
          <w:rFonts w:hint="eastAsia" w:ascii="黑体" w:hAnsi="黑体" w:eastAsia="黑体"/>
          <w:bCs/>
          <w:sz w:val="36"/>
          <w:szCs w:val="36"/>
        </w:rPr>
        <w:t>党建工作部2020年工作总结</w:t>
      </w:r>
    </w:p>
    <w:bookmarkEnd w:id="0"/>
    <w:p>
      <w:pPr>
        <w:spacing w:line="520" w:lineRule="exact"/>
        <w:rPr>
          <w:sz w:val="28"/>
          <w:szCs w:val="28"/>
        </w:rPr>
      </w:pPr>
    </w:p>
    <w:p>
      <w:pPr>
        <w:spacing w:line="52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党建工作部紧紧围绕学院大局，服务学院中心工作。坚持贴近师生、贴近实际，现将一年工作总结如下：</w:t>
      </w:r>
    </w:p>
    <w:p>
      <w:pPr>
        <w:spacing w:line="52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目前，学院共有6个党总支，38个党支部（含直属党支部）。其中学生党支部22个，教工党支部15个，离退休教工党支部1个。共有党员1012人，在岗教工党员227人，离退休党员13人，学生党员772人。</w:t>
      </w:r>
    </w:p>
    <w:p>
      <w:pPr>
        <w:spacing w:line="520" w:lineRule="exact"/>
        <w:ind w:firstLine="560" w:firstLineChars="200"/>
        <w:rPr>
          <w:rFonts w:hint="eastAsia" w:ascii="黑体" w:hAnsi="黑体" w:eastAsia="黑体"/>
          <w:bCs/>
          <w:kern w:val="0"/>
          <w:sz w:val="28"/>
          <w:szCs w:val="28"/>
        </w:rPr>
      </w:pPr>
      <w:r>
        <w:rPr>
          <w:rFonts w:hint="eastAsia" w:ascii="黑体" w:hAnsi="黑体" w:eastAsia="黑体"/>
          <w:bCs/>
          <w:kern w:val="0"/>
          <w:sz w:val="28"/>
          <w:szCs w:val="28"/>
        </w:rPr>
        <w:t>一、</w:t>
      </w:r>
      <w:r>
        <w:rPr>
          <w:rFonts w:hint="eastAsia" w:ascii="黑体" w:hAnsi="黑体" w:eastAsia="黑体"/>
          <w:bCs/>
          <w:kern w:val="0"/>
          <w:sz w:val="28"/>
          <w:szCs w:val="28"/>
          <w:lang w:eastAsia="zh-CN"/>
        </w:rPr>
        <w:t>强化党建引领</w:t>
      </w:r>
      <w:r>
        <w:rPr>
          <w:rFonts w:hint="eastAsia" w:ascii="黑体" w:hAnsi="黑体" w:eastAsia="黑体"/>
          <w:bCs/>
          <w:kern w:val="0"/>
          <w:sz w:val="28"/>
          <w:szCs w:val="28"/>
        </w:rPr>
        <w:t xml:space="preserve"> 主动担当作为</w:t>
      </w:r>
    </w:p>
    <w:p>
      <w:pPr>
        <w:spacing w:line="52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党建</w:t>
      </w:r>
      <w:r>
        <w:rPr>
          <w:rFonts w:hint="eastAsia" w:asciiTheme="minorEastAsia" w:hAnsiTheme="minorEastAsia" w:eastAsiaTheme="minorEastAsia" w:cstheme="minorEastAsia"/>
          <w:sz w:val="24"/>
          <w:szCs w:val="24"/>
          <w:lang w:eastAsia="zh-CN"/>
        </w:rPr>
        <w:t>工作</w:t>
      </w:r>
      <w:r>
        <w:rPr>
          <w:rFonts w:hint="eastAsia" w:asciiTheme="minorEastAsia" w:hAnsiTheme="minorEastAsia" w:eastAsiaTheme="minorEastAsia" w:cstheme="minorEastAsia"/>
          <w:sz w:val="24"/>
          <w:szCs w:val="24"/>
        </w:rPr>
        <w:t>部始终把党建工作作为主业干事创业，在工作中力求精益求精。202</w:t>
      </w:r>
      <w:r>
        <w:rPr>
          <w:rFonts w:hint="eastAsia" w:asciiTheme="minorEastAsia" w:hAnsiTheme="minorEastAsia" w:eastAsiaTheme="minorEastAsia" w:cstheme="minorEastAsia"/>
          <w:sz w:val="24"/>
          <w:szCs w:val="24"/>
          <w:lang w:val="en-US" w:eastAsia="zh-CN"/>
        </w:rPr>
        <w:t>0年开展明德宣讲、学习班车等22讲，引领学院教职工忠于职守、潜心本业，推动学院各项事业持续健康发展，取得良好反响。</w:t>
      </w:r>
    </w:p>
    <w:p>
      <w:pPr>
        <w:spacing w:line="52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部门注重加强业务监管，推进党组织与党员严格执行相关法律法规、制度及管理流程。制定出台党委理论学习中心组学习实施办法、教职工政治学习指导意见，拟定德师风建设、意识形态工作、媒体建设与管理、基层党建相关工作实施方案5项配套制度，压实管党治党的主体责任。健全工作机制，重视制度建设，先后召开总（直）支书记工作部署会8次，与各总（直）支签订意识形态责任书，层层落实责任，并对二级教学单位会议进行专门的规范。协同学院纪委办开展夯实基层党支部党建工作专项检查工作，先后对学院38个支部党员发展、三会一课、党员活动进行指导与督促检查，召开全院支部书记会6次，规范党员发展、审查程序，提升基层支部党建工作的标准化。同时，推动学院党建阵地与校园文化设施建设，完成二级学院党员之家、文化墙建设专项工作。</w:t>
      </w:r>
    </w:p>
    <w:p>
      <w:pPr>
        <w:spacing w:line="520" w:lineRule="exact"/>
        <w:ind w:firstLine="480" w:firstLineChars="200"/>
        <w:jc w:val="left"/>
        <w:rPr>
          <w:rFonts w:hint="eastAsia" w:asciiTheme="minorEastAsia" w:hAnsiTheme="minorEastAsia" w:eastAsiaTheme="minorEastAsia" w:cstheme="minorEastAsia"/>
          <w:sz w:val="24"/>
          <w:szCs w:val="24"/>
          <w:lang w:val="zh-CN" w:eastAsia="zh-CN"/>
        </w:rPr>
      </w:pPr>
      <w:r>
        <w:rPr>
          <w:rFonts w:hint="eastAsia" w:asciiTheme="minorEastAsia" w:hAnsiTheme="minorEastAsia" w:eastAsiaTheme="minorEastAsia" w:cstheme="minorEastAsia"/>
          <w:sz w:val="24"/>
          <w:szCs w:val="24"/>
          <w:lang w:val="en-US" w:eastAsia="zh-CN"/>
        </w:rPr>
        <w:t>本年度举办两次入党积极分子培训班共培训入党积极分子9233人次，培训发展对象1868人次。接转党组织关系664人，转出党员571人次，共发展党员467人。设立党员先锋岗124个。部门举办“微党课大赛”、“优秀党建工作者和党建信息员评比”、“主题党日设计大赛”和“行知学院党务知识竞赛”，活跃师生组织生活。</w:t>
      </w:r>
    </w:p>
    <w:p>
      <w:pPr>
        <w:spacing w:line="520" w:lineRule="exact"/>
        <w:ind w:firstLine="560" w:firstLineChars="200"/>
        <w:rPr>
          <w:rFonts w:hint="eastAsia" w:ascii="黑体" w:hAnsi="黑体" w:eastAsia="黑体"/>
          <w:bCs/>
          <w:sz w:val="28"/>
          <w:szCs w:val="28"/>
          <w:lang w:eastAsia="zh-CN"/>
        </w:rPr>
      </w:pPr>
      <w:r>
        <w:rPr>
          <w:rFonts w:hint="eastAsia" w:ascii="黑体" w:hAnsi="黑体" w:eastAsia="黑体"/>
          <w:bCs/>
          <w:kern w:val="0"/>
          <w:sz w:val="28"/>
          <w:szCs w:val="28"/>
          <w:lang w:val="zh-CN"/>
        </w:rPr>
        <w:t>二、</w:t>
      </w:r>
      <w:r>
        <w:rPr>
          <w:rFonts w:hint="eastAsia" w:ascii="黑体" w:hAnsi="黑体" w:eastAsia="黑体"/>
          <w:bCs/>
          <w:kern w:val="0"/>
          <w:sz w:val="28"/>
          <w:szCs w:val="28"/>
          <w:lang w:eastAsia="zh-CN"/>
        </w:rPr>
        <w:t>加强思政教育</w:t>
      </w:r>
      <w:r>
        <w:rPr>
          <w:rFonts w:hint="eastAsia" w:ascii="黑体" w:hAnsi="黑体" w:eastAsia="黑体"/>
          <w:bCs/>
          <w:kern w:val="0"/>
          <w:sz w:val="28"/>
          <w:szCs w:val="28"/>
          <w:lang w:val="en-US" w:eastAsia="zh-CN"/>
        </w:rPr>
        <w:t xml:space="preserve"> 凝聚工作合力   </w:t>
      </w:r>
      <w:r>
        <w:rPr>
          <w:rFonts w:hint="eastAsia" w:ascii="黑体" w:hAnsi="黑体" w:eastAsia="黑体"/>
          <w:bCs/>
          <w:kern w:val="0"/>
          <w:sz w:val="28"/>
          <w:szCs w:val="28"/>
        </w:rPr>
        <w:t xml:space="preserve"> </w:t>
      </w:r>
    </w:p>
    <w:p>
      <w:pPr>
        <w:pStyle w:val="14"/>
        <w:spacing w:after="0" w:line="520" w:lineRule="exact"/>
        <w:ind w:firstLine="480" w:firstLineChars="20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严抓思想政治学习，认真落实党委理论中心组学习制度，建立校院两级联学制度。共组织8次党委理论中心组专题学习会，对习总书记重要讲话精神、全国两会精神、中央关于加快构建高校思想政治工作体系的意见、《习近平谈治国理政》第三卷、《习近平总书记教育重要论述讲义》《关于加强高校党的政治建设的若干措施》等文件及党史、新中国史、改革开放史、社会主义发展史等四史进行专题学习，组织学院领导干部、各支部书记等集体观看十九届五中全会精神宣讲。并通过党委理论中心组扩大会议，短信制度法规天天学等平台等多种形式多种渠道开展政治理论学习。提升基层党建组织力，强化基层党组织政治功能。督促二级学院理论中心组对相关内容进行同步学习。扎实推进“两学一做”及“不忘初心、牢记使命”主题教育向纵深发展，制定组织生活会清单。督促党员干部充分运用学习强国，持续推进党员的政治学习。加强对党务人员的培训，邀请专家先后对支部组织委员、宣传委员和纪检委员开展专业培训，提高党务人员的综合素养和专业化程度。</w:t>
      </w:r>
    </w:p>
    <w:p>
      <w:pPr>
        <w:spacing w:line="520" w:lineRule="exact"/>
        <w:ind w:firstLine="480" w:firstLineChars="200"/>
        <w:jc w:val="left"/>
        <w:rPr>
          <w:rFonts w:hint="eastAsia" w:asciiTheme="minorEastAsia" w:hAnsiTheme="minorEastAsia" w:eastAsiaTheme="minorEastAsia" w:cstheme="minorEastAsia"/>
          <w:kern w:val="2"/>
          <w:sz w:val="24"/>
          <w:szCs w:val="24"/>
          <w:lang w:val="en-US" w:eastAsia="zh-CN" w:bidi="ar-SA"/>
        </w:rPr>
      </w:pPr>
      <w:r>
        <w:rPr>
          <w:rFonts w:hint="default" w:asciiTheme="minorEastAsia" w:hAnsiTheme="minorEastAsia" w:eastAsiaTheme="minorEastAsia" w:cstheme="minorEastAsia"/>
          <w:sz w:val="24"/>
          <w:szCs w:val="24"/>
          <w:lang w:val="en-US" w:eastAsia="zh-CN"/>
        </w:rPr>
        <w:t>做好选人用人工作</w:t>
      </w:r>
      <w:r>
        <w:rPr>
          <w:rFonts w:hint="eastAsia" w:asciiTheme="minorEastAsia" w:hAnsiTheme="minorEastAsia" w:eastAsiaTheme="minorEastAsia" w:cstheme="minorEastAsia"/>
          <w:sz w:val="24"/>
          <w:szCs w:val="24"/>
          <w:lang w:val="en-US" w:eastAsia="zh-CN"/>
        </w:rPr>
        <w:t>，</w:t>
      </w:r>
      <w:r>
        <w:rPr>
          <w:rFonts w:hint="default" w:asciiTheme="minorEastAsia" w:hAnsiTheme="minorEastAsia" w:eastAsiaTheme="minorEastAsia" w:cstheme="minorEastAsia"/>
          <w:sz w:val="24"/>
          <w:szCs w:val="24"/>
          <w:lang w:val="en-US" w:eastAsia="zh-CN"/>
        </w:rPr>
        <w:t>择优选强干部队伍</w:t>
      </w:r>
      <w:r>
        <w:rPr>
          <w:rFonts w:hint="eastAsia" w:asciiTheme="minorEastAsia" w:hAnsiTheme="minorEastAsia" w:eastAsiaTheme="minorEastAsia" w:cstheme="minorEastAsia"/>
          <w:sz w:val="24"/>
          <w:szCs w:val="24"/>
          <w:lang w:val="en-US" w:eastAsia="zh-CN"/>
        </w:rPr>
        <w:t>。落实党管干部原则，切实加强党组织领导和把关作用，确保选人用人工作的正确方向，在学校相关部门指导下完成上级对学院选人用人与意识形态专项检查工作。做好统战、离退工作，做好民主党派及无党派教工摸排登记，加强联系机制，持续开展离退教职工座谈会、离退教职工集体出游等活动，为学院发展凝聚合力。</w:t>
      </w:r>
    </w:p>
    <w:p>
      <w:pPr>
        <w:numPr>
          <w:ilvl w:val="0"/>
          <w:numId w:val="1"/>
        </w:numPr>
        <w:spacing w:line="520" w:lineRule="exact"/>
        <w:ind w:firstLine="560" w:firstLineChars="200"/>
        <w:rPr>
          <w:rFonts w:hint="eastAsia" w:ascii="黑体" w:hAnsi="黑体" w:eastAsia="黑体"/>
          <w:bCs/>
          <w:kern w:val="0"/>
          <w:sz w:val="28"/>
          <w:szCs w:val="28"/>
          <w:lang w:val="zh-CN"/>
        </w:rPr>
      </w:pPr>
      <w:r>
        <w:rPr>
          <w:rFonts w:hint="eastAsia" w:ascii="黑体" w:hAnsi="黑体" w:eastAsia="黑体"/>
          <w:bCs/>
          <w:kern w:val="0"/>
          <w:sz w:val="28"/>
          <w:szCs w:val="28"/>
        </w:rPr>
        <w:t>提升宣传质量</w:t>
      </w:r>
      <w:r>
        <w:rPr>
          <w:rFonts w:hint="eastAsia" w:ascii="黑体" w:hAnsi="黑体" w:eastAsia="黑体"/>
          <w:bCs/>
          <w:kern w:val="0"/>
          <w:sz w:val="28"/>
          <w:szCs w:val="28"/>
          <w:lang w:val="en-US" w:eastAsia="zh-CN"/>
        </w:rPr>
        <w:t xml:space="preserve"> </w:t>
      </w:r>
      <w:r>
        <w:rPr>
          <w:rFonts w:hint="eastAsia" w:ascii="黑体" w:hAnsi="黑体" w:eastAsia="黑体"/>
          <w:bCs/>
          <w:kern w:val="0"/>
          <w:sz w:val="28"/>
          <w:szCs w:val="28"/>
        </w:rPr>
        <w:t>服务发展大局</w:t>
      </w:r>
      <w:r>
        <w:rPr>
          <w:rFonts w:hint="eastAsia" w:ascii="黑体" w:hAnsi="黑体" w:eastAsia="黑体"/>
          <w:bCs/>
          <w:kern w:val="0"/>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注重宣传提升，营造良好舆论环境。加强宣传队伍建设，召开宣传思想工作会议，邀请专家对宣传联络员进行专题业务培训。学院营造良好宣传环境，本年度学院动态、媒体行知、通知公告等网页板块共发布信息200余篇，官微公众号关注量达16707人，发布内容145条。同时，配合校纪委做好“浙师清风”微博运营和维护，已有7852订阅量，推送信息900余条。在疫情期间，在学院官网开设“行知防疫在行动”系列专题，坚持正面宣传，发布相关内容82篇。官微持续推出“疫”同关注专栏，策划推出“防护篇”“辟谣篇”“榜样篇”等子栏目，制作并推出75期，深入开展宣传教育，坚守主阵地，稳定舆论环境。学院返校复课工作被中央电视台《新闻联播》、学习强国平台、浙江卫视等媒体密集报道达十余次。同时，进一步加强新媒体监管，对主办主管账号进行排查整顿，账号从原有58个整顿减少至19个，严格落实监管责任。注重网络舆情风险防控，按照上级要求做好舆情报送制度，并深入了解、实时掌握教职工动态信息，开展教职工思想政治工作专题研判，坚持守好舆论阵地。</w:t>
      </w:r>
    </w:p>
    <w:p>
      <w:pPr>
        <w:spacing w:line="520" w:lineRule="exact"/>
        <w:ind w:firstLine="480" w:firstLineChars="200"/>
        <w:rPr>
          <w:rFonts w:hint="eastAsia" w:asciiTheme="minorEastAsia" w:hAnsiTheme="minorEastAsia" w:eastAsiaTheme="minorEastAsia" w:cstheme="minorEastAsia"/>
          <w:kern w:val="2"/>
          <w:sz w:val="24"/>
          <w:szCs w:val="24"/>
          <w:lang w:val="zh-CN" w:eastAsia="zh-CN" w:bidi="ar-SA"/>
        </w:rPr>
      </w:pPr>
      <w:r>
        <w:rPr>
          <w:rFonts w:hint="eastAsia" w:asciiTheme="minorEastAsia" w:hAnsiTheme="minorEastAsia" w:eastAsiaTheme="minorEastAsia" w:cstheme="minorEastAsia"/>
          <w:kern w:val="2"/>
          <w:sz w:val="24"/>
          <w:szCs w:val="24"/>
          <w:lang w:val="en-US" w:eastAsia="zh-CN" w:bidi="ar-SA"/>
        </w:rPr>
        <w:t>同时，协同招生就业部门，做好招生宣传工作。重点就学院的应用型人才培养、复合型人才培养、大学生作家群、校企合作等内容进行专题宣传，扩大学院影响力，为提高招生质量打好基础。加大垃圾分类宣传引导，制定制作校园生活垃圾分类宣传方案、宣传手册、海报以及各类标识，引领垃圾分类新时尚。一年来，部门严格遵守党风廉政建设各项规定，没有“小金库”。部门成员遵守纪律规矩，强化思想自觉和行动自觉，时刻以党规党纪严格要求自身，确保守住底线，不撞红线。</w:t>
      </w:r>
    </w:p>
    <w:p>
      <w:pPr>
        <w:spacing w:line="520" w:lineRule="exact"/>
        <w:ind w:firstLine="562" w:firstLineChars="200"/>
        <w:jc w:val="center"/>
        <w:rPr>
          <w:rFonts w:ascii="楷体_GB2312" w:eastAsia="楷体_GB2312"/>
          <w:b/>
          <w:kern w:val="0"/>
          <w:sz w:val="28"/>
          <w:szCs w:val="28"/>
          <w:lang w:val="zh-CN"/>
        </w:rPr>
      </w:pPr>
      <w:r>
        <w:rPr>
          <w:rFonts w:hint="eastAsia" w:ascii="楷体_GB2312" w:eastAsia="楷体_GB2312"/>
          <w:b/>
          <w:kern w:val="0"/>
          <w:sz w:val="28"/>
          <w:szCs w:val="28"/>
          <w:lang w:val="zh-CN"/>
        </w:rPr>
        <w:t>下一阶段工作重点</w:t>
      </w:r>
    </w:p>
    <w:p>
      <w:pPr>
        <w:spacing w:line="520" w:lineRule="exact"/>
        <w:ind w:firstLine="480" w:firstLineChars="200"/>
        <w:rPr>
          <w:rFonts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1.全面加强领导干部思想政治建设。坚持用习近平新时代中国特色社会主义思想武装头脑、指导实践，大力培育和践行社会主义核心价值观，增强领导班子、干部队伍和基层组织战斗力。</w:t>
      </w:r>
    </w:p>
    <w:p>
      <w:pPr>
        <w:spacing w:line="520" w:lineRule="exact"/>
        <w:ind w:firstLine="480" w:firstLineChars="20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zh-CN"/>
        </w:rPr>
        <w:t>大力加强组织建设。全面落实新时期好干部标准和忠诚干净担当要求，努力建设一支数量充足、结构合理、充满活力的高素质专业化干部队伍。</w:t>
      </w:r>
    </w:p>
    <w:p>
      <w:pPr>
        <w:spacing w:line="520" w:lineRule="exact"/>
        <w:ind w:firstLine="480" w:firstLineChars="20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3.规范发展程序，优化党员结构。建立完善党员信息库，做好师生党员发展计划，从严推进发展党员工作，使党员队伍素质不断提高，文化层次不断提升，为党建工作打下坚实的组织基础。</w:t>
      </w:r>
    </w:p>
    <w:p>
      <w:pPr>
        <w:spacing w:line="520" w:lineRule="exact"/>
        <w:ind w:firstLine="480" w:firstLineChars="200"/>
        <w:rPr>
          <w:rFonts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lang w:val="zh-CN"/>
        </w:rPr>
        <w:t>.深入推动理论宣传。结合办学特色，利用校企共建党支部平台，更新学习形式，为学院各党总（直）支干部师生理论学习提供前沿、丰富的理论学习资料。</w:t>
      </w:r>
    </w:p>
    <w:p>
      <w:pPr>
        <w:spacing w:line="520" w:lineRule="exact"/>
        <w:ind w:firstLine="480" w:firstLineChars="200"/>
        <w:rPr>
          <w:rFonts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.严格落实意识形态工作责任制、网络意识形态工作责任制。建好管好用好宣传思想文化阵地，牢牢掌握意识形态工作的领导权。</w:t>
      </w:r>
    </w:p>
    <w:p>
      <w:pPr>
        <w:spacing w:line="520" w:lineRule="exact"/>
        <w:ind w:firstLine="480" w:firstLineChars="20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lang w:val="zh-CN"/>
        </w:rPr>
        <w:t>.搭建融合宣传体系。以“贴近校园、贴近师生、贴近生活”为落脚点，强化互联网思维和一体化发展理念，不断壮大学院主流思想舆论，为学院发展营造良好的舆论氛围，提供强有力的精神动力和思想保证。</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64D958"/>
    <w:multiLevelType w:val="singleLevel"/>
    <w:tmpl w:val="4A64D95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13F"/>
    <w:rsid w:val="000A2AA2"/>
    <w:rsid w:val="000D5E9B"/>
    <w:rsid w:val="000F50C0"/>
    <w:rsid w:val="001C741A"/>
    <w:rsid w:val="002361E0"/>
    <w:rsid w:val="00473DDC"/>
    <w:rsid w:val="00550E5E"/>
    <w:rsid w:val="008617DA"/>
    <w:rsid w:val="009B12D1"/>
    <w:rsid w:val="00A2713F"/>
    <w:rsid w:val="00BE5060"/>
    <w:rsid w:val="00BF5183"/>
    <w:rsid w:val="00D94D02"/>
    <w:rsid w:val="00EF0BA1"/>
    <w:rsid w:val="00F73ED9"/>
    <w:rsid w:val="00F87F90"/>
    <w:rsid w:val="00F97288"/>
    <w:rsid w:val="00FB58D7"/>
    <w:rsid w:val="00FC0DFF"/>
    <w:rsid w:val="0C99721F"/>
    <w:rsid w:val="11827B23"/>
    <w:rsid w:val="120A1DED"/>
    <w:rsid w:val="16B504D7"/>
    <w:rsid w:val="21262085"/>
    <w:rsid w:val="24D34589"/>
    <w:rsid w:val="262D2643"/>
    <w:rsid w:val="2AB11847"/>
    <w:rsid w:val="35907FB1"/>
    <w:rsid w:val="38553256"/>
    <w:rsid w:val="3E106FC2"/>
    <w:rsid w:val="42BE1D67"/>
    <w:rsid w:val="45670AE5"/>
    <w:rsid w:val="4B162D89"/>
    <w:rsid w:val="4BF06D8D"/>
    <w:rsid w:val="52A137ED"/>
    <w:rsid w:val="537962A5"/>
    <w:rsid w:val="53F81109"/>
    <w:rsid w:val="54505CD2"/>
    <w:rsid w:val="5BFE396F"/>
    <w:rsid w:val="5DE11139"/>
    <w:rsid w:val="65D60AD9"/>
    <w:rsid w:val="687572ED"/>
    <w:rsid w:val="6A704D4D"/>
    <w:rsid w:val="6BD17698"/>
    <w:rsid w:val="6D103611"/>
    <w:rsid w:val="6E8F0C80"/>
    <w:rsid w:val="71E86C2B"/>
    <w:rsid w:val="7FD15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page number"/>
    <w:basedOn w:val="7"/>
    <w:qFormat/>
    <w:uiPriority w:val="0"/>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CharAttribute7"/>
    <w:qFormat/>
    <w:uiPriority w:val="0"/>
    <w:rPr>
      <w:rFonts w:ascii="仿宋_GB2312" w:eastAsia="仿宋_GB2312"/>
      <w:sz w:val="28"/>
    </w:rPr>
  </w:style>
  <w:style w:type="character" w:customStyle="1" w:styleId="12">
    <w:name w:val="15"/>
    <w:qFormat/>
    <w:uiPriority w:val="0"/>
    <w:rPr>
      <w:rFonts w:hint="eastAsia" w:ascii="仿宋_GB2312" w:eastAsia="仿宋_GB2312"/>
      <w:sz w:val="28"/>
      <w:szCs w:val="28"/>
    </w:rPr>
  </w:style>
  <w:style w:type="character" w:customStyle="1" w:styleId="13">
    <w:name w:val="charattribute7"/>
    <w:qFormat/>
    <w:uiPriority w:val="0"/>
  </w:style>
  <w:style w:type="paragraph" w:customStyle="1" w:styleId="14">
    <w:name w:val="ParaAttribute5"/>
    <w:qFormat/>
    <w:uiPriority w:val="0"/>
    <w:pPr>
      <w:spacing w:after="200" w:line="560" w:lineRule="exact"/>
      <w:jc w:val="both"/>
    </w:pPr>
    <w:rPr>
      <w:rFonts w:ascii="Times New Roman" w:hAnsi="Times New Roman" w:eastAsia="Batang" w:cs="Times New Roman"/>
      <w:sz w:val="21"/>
      <w:szCs w:val="22"/>
      <w:lang w:val="en-US" w:eastAsia="zh-CN" w:bidi="ar-SA"/>
    </w:rPr>
  </w:style>
  <w:style w:type="character" w:customStyle="1" w:styleId="15">
    <w:name w:val="批注框文本 Char"/>
    <w:basedOn w:val="7"/>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327</Words>
  <Characters>1865</Characters>
  <Lines>15</Lines>
  <Paragraphs>4</Paragraphs>
  <TotalTime>4</TotalTime>
  <ScaleCrop>false</ScaleCrop>
  <LinksUpToDate>false</LinksUpToDate>
  <CharactersWithSpaces>2188</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2018-12-21T01:15:00Z</dcterms:created>
  <dc:creator>Windows 用户</dc:creator>
  <cp:lastModifiedBy>小米</cp:lastModifiedBy>
  <dcterms:modified xsi:type="dcterms:W3CDTF">2020-12-31T11:05:06Z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