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7A76C">
      <w:pPr>
        <w:pStyle w:val="2"/>
        <w:spacing w:line="240" w:lineRule="atLeast"/>
        <w:rPr>
          <w:rFonts w:hint="eastAsia" w:eastAsiaTheme="minor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附件：浙师大行知学院校卫队服装采购需求表</w:t>
      </w:r>
    </w:p>
    <w:tbl>
      <w:tblPr>
        <w:tblStyle w:val="3"/>
        <w:tblW w:w="8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78"/>
        <w:gridCol w:w="1257"/>
        <w:gridCol w:w="3527"/>
        <w:gridCol w:w="979"/>
        <w:gridCol w:w="1044"/>
      </w:tblGrid>
      <w:tr w14:paraId="476A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款式图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面料材质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2FA8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夏季保安服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短袖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0</wp:posOffset>
                  </wp:positionV>
                  <wp:extent cx="553085" cy="635635"/>
                  <wp:effectExtent l="0" t="0" r="18415" b="12065"/>
                  <wp:wrapNone/>
                  <wp:docPr id="7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面料：交织绸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含棉量35%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；颜色藏青色；要求耐磨透气；支持胸牌粘贴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D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2FBA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夏季保安服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长袖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27305</wp:posOffset>
                  </wp:positionV>
                  <wp:extent cx="512445" cy="714375"/>
                  <wp:effectExtent l="0" t="0" r="1905" b="9525"/>
                  <wp:wrapNone/>
                  <wp:docPr id="8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面料：交织绸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含棉量35%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颜色；藏青色；要求耐磨透气；支持胸牌粘贴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</w:tr>
      <w:tr w14:paraId="35789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秋季执勤套装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衣服加裤子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32385</wp:posOffset>
                  </wp:positionV>
                  <wp:extent cx="523240" cy="690245"/>
                  <wp:effectExtent l="0" t="0" r="10160" b="14605"/>
                  <wp:wrapNone/>
                  <wp:docPr id="9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仿毛双面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材料；藏青色；要求耐磨透气；支持胸牌、肩牌粘贴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79BD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夏裤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-26670</wp:posOffset>
                  </wp:positionV>
                  <wp:extent cx="560705" cy="695960"/>
                  <wp:effectExtent l="0" t="0" r="10795" b="8890"/>
                  <wp:wrapNone/>
                  <wp:docPr id="10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材质，颜色为藏青色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</w:tr>
      <w:tr w14:paraId="1ADA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作训鞋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5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57150</wp:posOffset>
                  </wp:positionV>
                  <wp:extent cx="466725" cy="690245"/>
                  <wp:effectExtent l="0" t="0" r="9525" b="14605"/>
                  <wp:wrapNone/>
                  <wp:docPr id="1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款型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低帮黑色运动鞋；要求耐磨防滑，四季通用；符合国家质量管理体系要求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</w:tr>
      <w:tr w14:paraId="2BBD6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作训帽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F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38100</wp:posOffset>
                  </wp:positionV>
                  <wp:extent cx="544195" cy="678180"/>
                  <wp:effectExtent l="0" t="0" r="8255" b="7620"/>
                  <wp:wrapNone/>
                  <wp:docPr id="1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格子布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材质；颜色藏青色；要求耐磨透气；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</w:tr>
      <w:tr w14:paraId="34DE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3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配套辅件</w:t>
            </w:r>
          </w:p>
        </w:tc>
        <w:tc>
          <w:tcPr>
            <w:tcW w:w="12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32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B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1.标识标牌（肩章、臂章、胸章、胸牌）、皮带等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2.内容支持自定义修改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</w:tr>
      <w:tr w14:paraId="67B1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68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8C0F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1.以上需求表内物品为单人套装标准，本次采购数量共计51人；</w:t>
            </w:r>
          </w:p>
          <w:p w14:paraId="3D90FED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2.意向单位须在开标之日前，将以上物品的样品提供至安全保卫部（地址：兰溪市迎宾大道3388号浙师大行知学院行政楼102；联系人：丁老师--88321072）</w:t>
            </w:r>
          </w:p>
          <w:p w14:paraId="3F27083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3.中标单位须提供7天内尺码调换服务，自学校收到货物之日起计算；</w:t>
            </w:r>
          </w:p>
          <w:p w14:paraId="19990816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4.以上物品须提供1年质保期，自验收之日起计算。</w:t>
            </w:r>
          </w:p>
        </w:tc>
      </w:tr>
    </w:tbl>
    <w:p w14:paraId="0CDED3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74AAC"/>
    <w:rsid w:val="143746BE"/>
    <w:rsid w:val="7567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Theme="minorEastAsia" w:cstheme="minorBid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446</Characters>
  <Lines>0</Lines>
  <Paragraphs>0</Paragraphs>
  <TotalTime>5</TotalTime>
  <ScaleCrop>false</ScaleCrop>
  <LinksUpToDate>false</LinksUpToDate>
  <CharactersWithSpaces>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2025-11-06T01:34:00Z</dcterms:created>
  <dc:creator>君子天乐</dc:creator>
  <cp:lastModifiedBy>君子天乐</cp:lastModifiedBy>
  <dcterms:modified xsi:type="dcterms:W3CDTF">2025-11-06T01:44:35Z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EF255AA7F3DB448F8D61355AB6D61DC2_11</vt:lpwstr>
  </property>
  <property fmtid="{D5CDD505-2E9C-101B-9397-08002B2CF9AE}" pid="4" name="KSOTemplateDocerSaveRecord">
    <vt:lpwstr>eyJoZGlkIjoiYTRhNGY2OTU4OTI1MjdkNzk0YmUwZTVlYjIxZGM1MzAiLCJ1c2VySWQiOiIzMDMxMzI0NDIifQ==</vt:lpwstr>
  </property>
</Properties>
</file>