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A43B2">
      <w:pPr>
        <w:spacing w:line="640" w:lineRule="exact"/>
        <w:jc w:val="center"/>
        <w:rPr>
          <w:rFonts w:hint="eastAsia" w:eastAsia="方正小标宋简体"/>
          <w:spacing w:val="0"/>
          <w:sz w:val="44"/>
          <w:szCs w:val="44"/>
        </w:rPr>
      </w:pPr>
      <w:r>
        <w:rPr>
          <w:rFonts w:hint="eastAsia" w:eastAsia="方正小标宋简体"/>
          <w:spacing w:val="0"/>
          <w:sz w:val="44"/>
          <w:szCs w:val="44"/>
        </w:rPr>
        <w:t>浙江师范大学行知学院</w:t>
      </w:r>
    </w:p>
    <w:p w14:paraId="67825946">
      <w:pPr>
        <w:spacing w:line="640" w:lineRule="exact"/>
        <w:jc w:val="center"/>
        <w:rPr>
          <w:rFonts w:eastAsia="方正小标宋简体"/>
          <w:spacing w:val="0"/>
          <w:sz w:val="44"/>
          <w:szCs w:val="44"/>
        </w:rPr>
      </w:pPr>
      <w:r>
        <w:rPr>
          <w:rFonts w:hint="eastAsia" w:eastAsia="方正小标宋简体"/>
          <w:spacing w:val="0"/>
          <w:sz w:val="44"/>
          <w:szCs w:val="44"/>
        </w:rPr>
        <w:t>兰溪校区教职工人才住房第</w:t>
      </w:r>
      <w:r>
        <w:rPr>
          <w:rFonts w:hint="eastAsia" w:eastAsia="方正小标宋简体"/>
          <w:spacing w:val="0"/>
          <w:sz w:val="44"/>
          <w:szCs w:val="44"/>
          <w:lang w:val="en-US" w:eastAsia="zh-CN"/>
        </w:rPr>
        <w:t>六</w:t>
      </w:r>
      <w:r>
        <w:rPr>
          <w:rFonts w:hint="eastAsia" w:eastAsia="方正小标宋简体"/>
          <w:spacing w:val="0"/>
          <w:sz w:val="44"/>
          <w:szCs w:val="44"/>
        </w:rPr>
        <w:t>批出售方案</w:t>
      </w:r>
    </w:p>
    <w:p w14:paraId="4608913A">
      <w:pPr>
        <w:widowControl/>
        <w:spacing w:line="320" w:lineRule="exact"/>
        <w:jc w:val="left"/>
        <w:rPr>
          <w:rFonts w:hint="eastAsia"/>
          <w:szCs w:val="32"/>
        </w:rPr>
      </w:pPr>
    </w:p>
    <w:p w14:paraId="68C36AA5">
      <w:pPr>
        <w:spacing w:line="560" w:lineRule="exact"/>
        <w:ind w:firstLine="632" w:firstLineChars="200"/>
        <w:rPr>
          <w:spacing w:val="-2"/>
          <w:szCs w:val="32"/>
        </w:rPr>
      </w:pPr>
      <w:r>
        <w:rPr>
          <w:rFonts w:hint="eastAsia"/>
          <w:spacing w:val="-2"/>
          <w:szCs w:val="32"/>
        </w:rPr>
        <w:t>为做好教职工人才住房第</w:t>
      </w:r>
      <w:r>
        <w:rPr>
          <w:rFonts w:hint="eastAsia"/>
          <w:spacing w:val="-2"/>
          <w:szCs w:val="32"/>
          <w:lang w:val="en-US" w:eastAsia="zh-CN"/>
        </w:rPr>
        <w:t>六</w:t>
      </w:r>
      <w:r>
        <w:rPr>
          <w:rFonts w:hint="eastAsia"/>
          <w:spacing w:val="-2"/>
          <w:szCs w:val="32"/>
        </w:rPr>
        <w:t>批住房出售工作，根据《浙江师范大学行知学院兰溪校区教职工住房出售办法》（浙师行知〔2019〕17号），结合第</w:t>
      </w:r>
      <w:r>
        <w:rPr>
          <w:rFonts w:hint="eastAsia"/>
          <w:spacing w:val="-2"/>
          <w:szCs w:val="32"/>
          <w:lang w:val="en-US" w:eastAsia="zh-CN"/>
        </w:rPr>
        <w:t>六</w:t>
      </w:r>
      <w:r>
        <w:rPr>
          <w:rFonts w:hint="eastAsia"/>
          <w:spacing w:val="-2"/>
          <w:szCs w:val="32"/>
        </w:rPr>
        <w:t>批出售工作实际，制定本方案。</w:t>
      </w:r>
    </w:p>
    <w:p w14:paraId="435542B4">
      <w:pPr>
        <w:spacing w:line="560" w:lineRule="exact"/>
        <w:ind w:firstLine="632" w:firstLineChars="200"/>
        <w:rPr>
          <w:rFonts w:ascii="黑体" w:hAnsi="黑体" w:eastAsia="黑体"/>
          <w:spacing w:val="-2"/>
          <w:szCs w:val="32"/>
        </w:rPr>
      </w:pPr>
      <w:r>
        <w:rPr>
          <w:rFonts w:hint="eastAsia" w:ascii="黑体" w:hAnsi="黑体" w:eastAsia="黑体"/>
          <w:spacing w:val="-2"/>
          <w:szCs w:val="32"/>
        </w:rPr>
        <w:t>一、售房对象</w:t>
      </w:r>
    </w:p>
    <w:p w14:paraId="6EB04B8C">
      <w:pPr>
        <w:spacing w:line="560" w:lineRule="exact"/>
        <w:ind w:firstLine="632" w:firstLineChars="200"/>
        <w:rPr>
          <w:rFonts w:hint="eastAsia"/>
          <w:spacing w:val="-2"/>
          <w:szCs w:val="32"/>
        </w:rPr>
      </w:pPr>
      <w:r>
        <w:rPr>
          <w:rFonts w:hint="eastAsia"/>
          <w:spacing w:val="-2"/>
          <w:szCs w:val="32"/>
        </w:rPr>
        <w:t>20</w:t>
      </w:r>
      <w:r>
        <w:rPr>
          <w:rFonts w:hint="eastAsia"/>
          <w:spacing w:val="-2"/>
          <w:szCs w:val="32"/>
          <w:lang w:val="en-US" w:eastAsia="zh-CN"/>
        </w:rPr>
        <w:t>23</w:t>
      </w:r>
      <w:r>
        <w:rPr>
          <w:rFonts w:hint="eastAsia"/>
          <w:spacing w:val="-2"/>
          <w:szCs w:val="32"/>
        </w:rPr>
        <w:t>年</w:t>
      </w:r>
      <w:r>
        <w:rPr>
          <w:rFonts w:hint="eastAsia"/>
          <w:spacing w:val="-2"/>
          <w:szCs w:val="32"/>
          <w:lang w:val="en-US" w:eastAsia="zh-CN"/>
        </w:rPr>
        <w:t>12</w:t>
      </w:r>
      <w:r>
        <w:rPr>
          <w:rFonts w:hint="eastAsia"/>
          <w:spacing w:val="-2"/>
          <w:szCs w:val="32"/>
        </w:rPr>
        <w:t>月1</w:t>
      </w:r>
      <w:r>
        <w:rPr>
          <w:rFonts w:hint="eastAsia"/>
          <w:spacing w:val="-2"/>
          <w:szCs w:val="32"/>
          <w:lang w:val="en-US" w:eastAsia="zh-CN"/>
        </w:rPr>
        <w:t>1</w:t>
      </w:r>
      <w:r>
        <w:rPr>
          <w:rFonts w:hint="eastAsia"/>
          <w:spacing w:val="-2"/>
          <w:szCs w:val="32"/>
        </w:rPr>
        <w:t>日至202</w:t>
      </w:r>
      <w:r>
        <w:rPr>
          <w:rFonts w:hint="eastAsia"/>
          <w:spacing w:val="-2"/>
          <w:szCs w:val="32"/>
          <w:lang w:val="en-US" w:eastAsia="zh-CN"/>
        </w:rPr>
        <w:t>6</w:t>
      </w:r>
      <w:r>
        <w:rPr>
          <w:rFonts w:hint="eastAsia"/>
          <w:spacing w:val="-2"/>
          <w:szCs w:val="32"/>
        </w:rPr>
        <w:t>年</w:t>
      </w:r>
      <w:r>
        <w:rPr>
          <w:rFonts w:hint="eastAsia"/>
          <w:spacing w:val="-2"/>
          <w:szCs w:val="32"/>
          <w:lang w:val="en-US" w:eastAsia="zh-CN"/>
        </w:rPr>
        <w:t>4</w:t>
      </w:r>
      <w:r>
        <w:rPr>
          <w:rFonts w:hint="eastAsia"/>
          <w:spacing w:val="-2"/>
          <w:szCs w:val="32"/>
        </w:rPr>
        <w:t>月</w:t>
      </w:r>
      <w:r>
        <w:rPr>
          <w:rFonts w:hint="eastAsia"/>
          <w:spacing w:val="-2"/>
          <w:szCs w:val="32"/>
          <w:lang w:val="en-US" w:eastAsia="zh-CN"/>
        </w:rPr>
        <w:t>10</w:t>
      </w:r>
      <w:r>
        <w:rPr>
          <w:rFonts w:hint="eastAsia"/>
          <w:spacing w:val="-2"/>
          <w:szCs w:val="32"/>
        </w:rPr>
        <w:t>日新入职的在职在岗教职工（不含计划外用工人员、浙师大和行知学院已同意调离的人员、停薪人员）。</w:t>
      </w:r>
    </w:p>
    <w:p w14:paraId="78137028">
      <w:pPr>
        <w:spacing w:line="560" w:lineRule="exact"/>
        <w:ind w:firstLine="632" w:firstLineChars="200"/>
        <w:rPr>
          <w:rFonts w:ascii="黑体" w:hAnsi="黑体" w:eastAsia="黑体"/>
          <w:spacing w:val="-2"/>
          <w:szCs w:val="32"/>
        </w:rPr>
      </w:pPr>
      <w:r>
        <w:rPr>
          <w:rFonts w:hint="eastAsia" w:ascii="黑体" w:hAnsi="黑体" w:eastAsia="黑体"/>
          <w:spacing w:val="-2"/>
          <w:szCs w:val="32"/>
        </w:rPr>
        <w:t>二、房源提供</w:t>
      </w:r>
    </w:p>
    <w:p w14:paraId="1FA9D0C1">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_GB2312" w:eastAsia="仿宋_GB2312" w:cs="仿宋_GB2312"/>
          <w:i w:val="0"/>
          <w:iCs w:val="0"/>
          <w:caps w:val="0"/>
          <w:spacing w:val="0"/>
          <w:sz w:val="32"/>
          <w:szCs w:val="32"/>
          <w:shd w:val="clear" w:fill="FFFFFF"/>
          <w:lang w:val="en-US" w:eastAsia="zh-CN"/>
        </w:rPr>
      </w:pPr>
      <w:r>
        <w:rPr>
          <w:rFonts w:hint="eastAsia"/>
          <w:spacing w:val="-2"/>
          <w:szCs w:val="32"/>
        </w:rPr>
        <w:t>房源按照</w:t>
      </w:r>
      <w:r>
        <w:rPr>
          <w:rFonts w:hint="eastAsia"/>
          <w:spacing w:val="-2"/>
          <w:szCs w:val="32"/>
          <w:lang w:val="en-US" w:eastAsia="zh-CN"/>
        </w:rPr>
        <w:t>前五</w:t>
      </w:r>
      <w:r>
        <w:rPr>
          <w:spacing w:val="-2"/>
          <w:szCs w:val="32"/>
        </w:rPr>
        <w:t>批</w:t>
      </w:r>
      <w:r>
        <w:rPr>
          <w:rFonts w:hint="eastAsia"/>
          <w:spacing w:val="-2"/>
          <w:szCs w:val="32"/>
        </w:rPr>
        <w:t>剩余房源提供，</w:t>
      </w:r>
      <w:r>
        <w:rPr>
          <w:rFonts w:hint="eastAsia" w:ascii="仿宋_GB2312" w:hAnsi="仿宋_GB2312" w:eastAsia="仿宋_GB2312" w:cs="仿宋_GB2312"/>
          <w:i w:val="0"/>
          <w:iCs w:val="0"/>
          <w:caps w:val="0"/>
          <w:spacing w:val="0"/>
          <w:sz w:val="32"/>
          <w:szCs w:val="32"/>
          <w:shd w:val="clear" w:fill="FFFFFF"/>
          <w:lang w:val="en-US" w:eastAsia="zh-CN"/>
        </w:rPr>
        <w:t>一次性提供所有余下房源，不再预留房源。</w:t>
      </w:r>
    </w:p>
    <w:p w14:paraId="2F0E9DB5">
      <w:pPr>
        <w:spacing w:line="560" w:lineRule="exact"/>
        <w:ind w:firstLine="632" w:firstLineChars="200"/>
        <w:rPr>
          <w:rFonts w:ascii="黑体" w:hAnsi="黑体" w:eastAsia="黑体"/>
          <w:spacing w:val="-2"/>
          <w:szCs w:val="32"/>
        </w:rPr>
      </w:pPr>
      <w:r>
        <w:rPr>
          <w:rFonts w:hint="eastAsia" w:ascii="黑体" w:hAnsi="黑体" w:eastAsia="黑体"/>
          <w:spacing w:val="-2"/>
          <w:szCs w:val="32"/>
        </w:rPr>
        <w:t>三、售房办法</w:t>
      </w:r>
    </w:p>
    <w:p w14:paraId="7205236E">
      <w:pPr>
        <w:spacing w:line="560" w:lineRule="exact"/>
        <w:ind w:firstLine="632" w:firstLineChars="200"/>
        <w:rPr>
          <w:rFonts w:ascii="楷体" w:hAnsi="楷体" w:eastAsia="楷体"/>
          <w:spacing w:val="-2"/>
          <w:szCs w:val="32"/>
        </w:rPr>
      </w:pPr>
      <w:r>
        <w:rPr>
          <w:rFonts w:hint="eastAsia" w:ascii="楷体" w:hAnsi="楷体" w:eastAsia="楷体"/>
          <w:spacing w:val="-2"/>
          <w:szCs w:val="32"/>
        </w:rPr>
        <w:t>（一）申购资格</w:t>
      </w:r>
    </w:p>
    <w:p w14:paraId="37C1BDAF">
      <w:pPr>
        <w:spacing w:line="560" w:lineRule="exact"/>
        <w:ind w:firstLine="632" w:firstLineChars="200"/>
        <w:rPr>
          <w:spacing w:val="-2"/>
          <w:szCs w:val="32"/>
        </w:rPr>
      </w:pPr>
      <w:r>
        <w:rPr>
          <w:spacing w:val="-2"/>
          <w:szCs w:val="32"/>
        </w:rPr>
        <w:t>1</w:t>
      </w:r>
      <w:r>
        <w:rPr>
          <w:rFonts w:hint="eastAsia"/>
          <w:spacing w:val="-2"/>
          <w:szCs w:val="32"/>
        </w:rPr>
        <w:t>．</w:t>
      </w:r>
      <w:r>
        <w:rPr>
          <w:spacing w:val="-2"/>
          <w:szCs w:val="32"/>
        </w:rPr>
        <w:t>具有正高职称或正处职务，且在浙师大未曾购买160平方户型及以上面积住房者，可在</w:t>
      </w:r>
      <w:r>
        <w:rPr>
          <w:rFonts w:hint="eastAsia"/>
          <w:spacing w:val="-2"/>
          <w:szCs w:val="32"/>
          <w:lang w:val="en-US" w:eastAsia="zh-CN"/>
        </w:rPr>
        <w:t>前五</w:t>
      </w:r>
      <w:r>
        <w:rPr>
          <w:spacing w:val="-2"/>
          <w:szCs w:val="32"/>
        </w:rPr>
        <w:t>批160平方及以下剩余</w:t>
      </w:r>
      <w:r>
        <w:rPr>
          <w:rFonts w:hint="eastAsia" w:ascii="仿宋_GB2312" w:hAnsi="仿宋_GB2312" w:eastAsia="仿宋_GB2312" w:cs="仿宋_GB2312"/>
          <w:i w:val="0"/>
          <w:iCs w:val="0"/>
          <w:caps w:val="0"/>
          <w:spacing w:val="0"/>
          <w:sz w:val="32"/>
          <w:szCs w:val="32"/>
          <w:shd w:val="clear" w:fill="FFFFFF"/>
          <w:lang w:val="en-US" w:eastAsia="zh-CN"/>
        </w:rPr>
        <w:t>所有</w:t>
      </w:r>
      <w:r>
        <w:rPr>
          <w:spacing w:val="-2"/>
          <w:szCs w:val="32"/>
        </w:rPr>
        <w:t>房源中申购选房</w:t>
      </w:r>
      <w:r>
        <w:rPr>
          <w:rFonts w:hint="eastAsia"/>
          <w:spacing w:val="-2"/>
          <w:szCs w:val="32"/>
        </w:rPr>
        <w:t>。</w:t>
      </w:r>
      <w:r>
        <w:rPr>
          <w:spacing w:val="-2"/>
          <w:szCs w:val="32"/>
        </w:rPr>
        <w:t>按抽签排序。</w:t>
      </w:r>
    </w:p>
    <w:p w14:paraId="672D2310">
      <w:pPr>
        <w:spacing w:line="560" w:lineRule="exact"/>
        <w:ind w:firstLine="632" w:firstLineChars="200"/>
        <w:rPr>
          <w:spacing w:val="-2"/>
          <w:szCs w:val="32"/>
        </w:rPr>
      </w:pPr>
      <w:r>
        <w:rPr>
          <w:spacing w:val="-2"/>
          <w:szCs w:val="32"/>
        </w:rPr>
        <w:t>2</w:t>
      </w:r>
      <w:r>
        <w:rPr>
          <w:rFonts w:hint="eastAsia"/>
          <w:spacing w:val="-2"/>
          <w:szCs w:val="32"/>
        </w:rPr>
        <w:t>．</w:t>
      </w:r>
      <w:r>
        <w:rPr>
          <w:spacing w:val="-2"/>
          <w:szCs w:val="32"/>
        </w:rPr>
        <w:t>博士、副高、副处及以上，以及已列入地市级及以上人才序列的，可在</w:t>
      </w:r>
      <w:r>
        <w:rPr>
          <w:rFonts w:hint="eastAsia"/>
          <w:spacing w:val="-2"/>
          <w:szCs w:val="32"/>
          <w:lang w:val="en-US" w:eastAsia="zh-CN"/>
        </w:rPr>
        <w:t>前五</w:t>
      </w:r>
      <w:r>
        <w:rPr>
          <w:spacing w:val="-2"/>
          <w:szCs w:val="32"/>
        </w:rPr>
        <w:t>批140平方及以下剩余</w:t>
      </w:r>
      <w:r>
        <w:rPr>
          <w:rFonts w:hint="eastAsia" w:ascii="仿宋_GB2312" w:hAnsi="仿宋_GB2312" w:eastAsia="仿宋_GB2312" w:cs="仿宋_GB2312"/>
          <w:i w:val="0"/>
          <w:iCs w:val="0"/>
          <w:caps w:val="0"/>
          <w:spacing w:val="0"/>
          <w:sz w:val="32"/>
          <w:szCs w:val="32"/>
          <w:shd w:val="clear" w:fill="FFFFFF"/>
          <w:lang w:val="en-US" w:eastAsia="zh-CN"/>
        </w:rPr>
        <w:t>所有</w:t>
      </w:r>
      <w:r>
        <w:rPr>
          <w:spacing w:val="-2"/>
          <w:szCs w:val="32"/>
        </w:rPr>
        <w:t>房源中申购选房</w:t>
      </w:r>
      <w:r>
        <w:rPr>
          <w:rFonts w:hint="eastAsia"/>
          <w:spacing w:val="-2"/>
          <w:szCs w:val="32"/>
        </w:rPr>
        <w:t>。</w:t>
      </w:r>
      <w:r>
        <w:rPr>
          <w:spacing w:val="-2"/>
          <w:szCs w:val="32"/>
        </w:rPr>
        <w:t>按抽签排序。</w:t>
      </w:r>
    </w:p>
    <w:p w14:paraId="5FA3C117">
      <w:pPr>
        <w:spacing w:line="560" w:lineRule="exact"/>
        <w:ind w:firstLine="632" w:firstLineChars="200"/>
        <w:rPr>
          <w:spacing w:val="-2"/>
          <w:szCs w:val="32"/>
        </w:rPr>
      </w:pPr>
      <w:r>
        <w:rPr>
          <w:spacing w:val="-2"/>
          <w:szCs w:val="32"/>
        </w:rPr>
        <w:t>3</w:t>
      </w:r>
      <w:r>
        <w:rPr>
          <w:rFonts w:hint="eastAsia"/>
          <w:spacing w:val="-2"/>
          <w:szCs w:val="32"/>
        </w:rPr>
        <w:t>．</w:t>
      </w:r>
      <w:r>
        <w:rPr>
          <w:spacing w:val="-2"/>
          <w:szCs w:val="32"/>
        </w:rPr>
        <w:t>其他教职工可在</w:t>
      </w:r>
      <w:r>
        <w:rPr>
          <w:rFonts w:hint="eastAsia"/>
          <w:spacing w:val="-2"/>
          <w:szCs w:val="32"/>
          <w:lang w:val="en-US" w:eastAsia="zh-CN"/>
        </w:rPr>
        <w:t>前五</w:t>
      </w:r>
      <w:r>
        <w:rPr>
          <w:spacing w:val="-2"/>
          <w:szCs w:val="32"/>
        </w:rPr>
        <w:t>批120平方及以下剩余</w:t>
      </w:r>
      <w:r>
        <w:rPr>
          <w:rFonts w:hint="eastAsia" w:ascii="仿宋_GB2312" w:hAnsi="仿宋_GB2312" w:eastAsia="仿宋_GB2312" w:cs="仿宋_GB2312"/>
          <w:i w:val="0"/>
          <w:iCs w:val="0"/>
          <w:caps w:val="0"/>
          <w:spacing w:val="0"/>
          <w:sz w:val="32"/>
          <w:szCs w:val="32"/>
          <w:shd w:val="clear" w:fill="FFFFFF"/>
          <w:lang w:val="en-US" w:eastAsia="zh-CN"/>
        </w:rPr>
        <w:t>所有</w:t>
      </w:r>
      <w:r>
        <w:rPr>
          <w:spacing w:val="-2"/>
          <w:szCs w:val="32"/>
        </w:rPr>
        <w:t>房源中申购选房。按抽签排序。</w:t>
      </w:r>
    </w:p>
    <w:p w14:paraId="4F93950F">
      <w:pPr>
        <w:spacing w:line="560" w:lineRule="exact"/>
        <w:ind w:firstLine="632" w:firstLineChars="200"/>
        <w:rPr>
          <w:rFonts w:ascii="楷体" w:hAnsi="楷体" w:eastAsia="楷体"/>
          <w:spacing w:val="-2"/>
          <w:szCs w:val="32"/>
        </w:rPr>
      </w:pPr>
      <w:r>
        <w:rPr>
          <w:rFonts w:ascii="楷体" w:hAnsi="楷体" w:eastAsia="楷体"/>
          <w:spacing w:val="-2"/>
          <w:szCs w:val="32"/>
        </w:rPr>
        <w:t>（二）预交定金</w:t>
      </w:r>
    </w:p>
    <w:p w14:paraId="23463BF2">
      <w:pPr>
        <w:spacing w:line="560" w:lineRule="exact"/>
        <w:ind w:firstLine="632" w:firstLineChars="200"/>
        <w:rPr>
          <w:rFonts w:hint="eastAsia"/>
          <w:spacing w:val="-2"/>
          <w:szCs w:val="32"/>
          <w:lang w:val="en-US" w:eastAsia="zh-CN"/>
        </w:rPr>
      </w:pPr>
      <w:r>
        <w:rPr>
          <w:rFonts w:hint="eastAsia"/>
          <w:spacing w:val="-2"/>
          <w:szCs w:val="32"/>
        </w:rPr>
        <w:t>1．本次</w:t>
      </w:r>
      <w:r>
        <w:rPr>
          <w:spacing w:val="-2"/>
          <w:szCs w:val="32"/>
        </w:rPr>
        <w:t>申购按申购的住房面积预交定金，</w:t>
      </w:r>
      <w:r>
        <w:rPr>
          <w:rFonts w:hint="eastAsia"/>
          <w:spacing w:val="-2"/>
          <w:szCs w:val="32"/>
        </w:rPr>
        <w:t>不享受一次性购房补贴</w:t>
      </w:r>
      <w:r>
        <w:rPr>
          <w:rFonts w:hint="eastAsia"/>
          <w:spacing w:val="-2"/>
          <w:szCs w:val="32"/>
          <w:lang w:eastAsia="zh-CN"/>
        </w:rPr>
        <w:t>。</w:t>
      </w:r>
      <w:r>
        <w:rPr>
          <w:rFonts w:hint="eastAsia"/>
          <w:spacing w:val="-2"/>
          <w:szCs w:val="32"/>
          <w:lang w:val="en-US" w:eastAsia="zh-CN"/>
        </w:rPr>
        <w:t>若</w:t>
      </w:r>
      <w:r>
        <w:rPr>
          <w:rFonts w:hint="eastAsia"/>
          <w:spacing w:val="-2"/>
          <w:szCs w:val="32"/>
        </w:rPr>
        <w:t>购房户在交付定金后放弃购买住房的，</w:t>
      </w:r>
      <w:r>
        <w:rPr>
          <w:rFonts w:hint="eastAsia"/>
          <w:b/>
          <w:bCs/>
          <w:spacing w:val="-2"/>
          <w:szCs w:val="32"/>
          <w:highlight w:val="none"/>
        </w:rPr>
        <w:t>不退还预交定金</w:t>
      </w:r>
      <w:r>
        <w:rPr>
          <w:rFonts w:hint="eastAsia"/>
          <w:b/>
          <w:bCs/>
          <w:spacing w:val="-2"/>
          <w:szCs w:val="32"/>
          <w:highlight w:val="none"/>
          <w:lang w:eastAsia="zh-CN"/>
        </w:rPr>
        <w:t>。</w:t>
      </w:r>
      <w:r>
        <w:rPr>
          <w:rFonts w:hint="eastAsia"/>
          <w:spacing w:val="-2"/>
          <w:szCs w:val="32"/>
        </w:rPr>
        <w:t>购房户</w:t>
      </w:r>
      <w:r>
        <w:rPr>
          <w:rFonts w:hint="eastAsia"/>
          <w:spacing w:val="-2"/>
          <w:szCs w:val="32"/>
          <w:lang w:val="en-US" w:eastAsia="zh-CN"/>
        </w:rPr>
        <w:t>需在选房后两周内缴付房款并办理相关手续，逾期未缴付者，将视为自动放弃购房资格。</w:t>
      </w:r>
    </w:p>
    <w:p w14:paraId="5718B64A">
      <w:pPr>
        <w:spacing w:line="560" w:lineRule="exact"/>
        <w:ind w:firstLine="632" w:firstLineChars="200"/>
        <w:rPr>
          <w:rFonts w:hint="default"/>
          <w:spacing w:val="-2"/>
          <w:szCs w:val="32"/>
          <w:lang w:val="en-US" w:eastAsia="zh-CN"/>
        </w:rPr>
      </w:pPr>
      <w:r>
        <w:rPr>
          <w:rFonts w:hint="eastAsia"/>
          <w:spacing w:val="-2"/>
          <w:szCs w:val="32"/>
          <w:lang w:val="en-US" w:eastAsia="zh-CN"/>
        </w:rPr>
        <w:t>2</w:t>
      </w:r>
      <w:r>
        <w:rPr>
          <w:rFonts w:hint="eastAsia"/>
          <w:spacing w:val="-2"/>
          <w:szCs w:val="32"/>
        </w:rPr>
        <w:t>．</w:t>
      </w:r>
      <w:r>
        <w:rPr>
          <w:rFonts w:hint="eastAsia"/>
          <w:spacing w:val="-2"/>
          <w:szCs w:val="32"/>
          <w:lang w:val="en-US" w:eastAsia="zh-CN"/>
        </w:rPr>
        <w:t>具备本次购房资格的教职工，若放弃购买本期兰溪校区住房，则视为自动放弃预留人才用房的申购资格，此后不再享受相应人才用房相关福利。</w:t>
      </w:r>
    </w:p>
    <w:p w14:paraId="6A31AC00">
      <w:pPr>
        <w:spacing w:line="560" w:lineRule="exact"/>
        <w:ind w:firstLine="632" w:firstLineChars="200"/>
        <w:rPr>
          <w:rFonts w:hint="eastAsia" w:eastAsia="仿宋_GB2312"/>
          <w:spacing w:val="-2"/>
          <w:szCs w:val="32"/>
          <w:lang w:eastAsia="zh-CN"/>
        </w:rPr>
      </w:pPr>
      <w:r>
        <w:rPr>
          <w:rFonts w:hint="eastAsia"/>
          <w:spacing w:val="-2"/>
          <w:szCs w:val="32"/>
          <w:lang w:val="en-US" w:eastAsia="zh-CN"/>
        </w:rPr>
        <w:t>3</w:t>
      </w:r>
      <w:r>
        <w:rPr>
          <w:rFonts w:hint="eastAsia"/>
          <w:spacing w:val="-2"/>
          <w:szCs w:val="32"/>
        </w:rPr>
        <w:t>．</w:t>
      </w:r>
      <w:r>
        <w:rPr>
          <w:spacing w:val="-2"/>
          <w:szCs w:val="32"/>
        </w:rPr>
        <w:t>预交定金具体金额为</w:t>
      </w:r>
      <w:r>
        <w:rPr>
          <w:rFonts w:hint="eastAsia"/>
          <w:spacing w:val="-2"/>
          <w:szCs w:val="32"/>
          <w:lang w:eastAsia="zh-CN"/>
        </w:rPr>
        <w:t>：</w:t>
      </w:r>
    </w:p>
    <w:tbl>
      <w:tblPr>
        <w:tblStyle w:val="2"/>
        <w:tblpPr w:leftFromText="180" w:rightFromText="180" w:vertAnchor="text" w:horzAnchor="page" w:tblpX="2070" w:tblpY="413"/>
        <w:tblW w:w="7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1843"/>
        <w:gridCol w:w="3528"/>
      </w:tblGrid>
      <w:tr w14:paraId="78D2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425" w:type="dxa"/>
            <w:noWrap w:val="0"/>
            <w:vAlign w:val="center"/>
          </w:tcPr>
          <w:p w14:paraId="67B359E6">
            <w:pPr>
              <w:spacing w:line="460" w:lineRule="exact"/>
              <w:jc w:val="center"/>
              <w:rPr>
                <w:b/>
                <w:spacing w:val="-2"/>
                <w:szCs w:val="32"/>
              </w:rPr>
            </w:pPr>
            <w:r>
              <w:rPr>
                <w:rFonts w:hint="eastAsia"/>
                <w:b/>
                <w:spacing w:val="-2"/>
                <w:szCs w:val="32"/>
              </w:rPr>
              <w:t>住房</w:t>
            </w:r>
            <w:r>
              <w:rPr>
                <w:b/>
                <w:spacing w:val="-2"/>
                <w:szCs w:val="32"/>
              </w:rPr>
              <w:t>面积</w:t>
            </w:r>
            <w:r>
              <w:rPr>
                <w:rFonts w:hint="eastAsia"/>
                <w:b/>
                <w:spacing w:val="-2"/>
                <w:szCs w:val="32"/>
              </w:rPr>
              <w:t>档次 （平方米）</w:t>
            </w:r>
          </w:p>
        </w:tc>
        <w:tc>
          <w:tcPr>
            <w:tcW w:w="1843" w:type="dxa"/>
            <w:noWrap w:val="0"/>
            <w:vAlign w:val="center"/>
          </w:tcPr>
          <w:p w14:paraId="21030366">
            <w:pPr>
              <w:spacing w:line="460" w:lineRule="exact"/>
              <w:jc w:val="center"/>
              <w:rPr>
                <w:b/>
                <w:spacing w:val="-2"/>
                <w:szCs w:val="32"/>
              </w:rPr>
            </w:pPr>
            <w:r>
              <w:rPr>
                <w:rFonts w:hint="eastAsia"/>
                <w:b/>
                <w:spacing w:val="-2"/>
                <w:szCs w:val="32"/>
              </w:rPr>
              <w:t>定金</w:t>
            </w:r>
            <w:r>
              <w:rPr>
                <w:b/>
                <w:spacing w:val="-2"/>
                <w:szCs w:val="32"/>
              </w:rPr>
              <w:t>额度</w:t>
            </w:r>
            <w:r>
              <w:rPr>
                <w:rFonts w:hint="eastAsia"/>
                <w:b/>
                <w:spacing w:val="-2"/>
                <w:szCs w:val="32"/>
              </w:rPr>
              <w:t xml:space="preserve"> （万元）</w:t>
            </w:r>
          </w:p>
        </w:tc>
        <w:tc>
          <w:tcPr>
            <w:tcW w:w="3528" w:type="dxa"/>
            <w:noWrap w:val="0"/>
            <w:vAlign w:val="center"/>
          </w:tcPr>
          <w:p w14:paraId="48BAF39A">
            <w:pPr>
              <w:spacing w:line="460" w:lineRule="exact"/>
              <w:jc w:val="center"/>
              <w:rPr>
                <w:b/>
                <w:spacing w:val="-2"/>
                <w:szCs w:val="32"/>
              </w:rPr>
            </w:pPr>
            <w:r>
              <w:rPr>
                <w:rFonts w:hint="eastAsia"/>
                <w:b/>
                <w:spacing w:val="-2"/>
                <w:szCs w:val="32"/>
              </w:rPr>
              <w:t>备注</w:t>
            </w:r>
          </w:p>
        </w:tc>
      </w:tr>
      <w:tr w14:paraId="2F5A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425" w:type="dxa"/>
            <w:noWrap w:val="0"/>
            <w:vAlign w:val="center"/>
          </w:tcPr>
          <w:p w14:paraId="624DB953">
            <w:pPr>
              <w:spacing w:line="460" w:lineRule="exact"/>
              <w:jc w:val="center"/>
              <w:rPr>
                <w:spacing w:val="-2"/>
                <w:szCs w:val="32"/>
              </w:rPr>
            </w:pPr>
            <w:r>
              <w:rPr>
                <w:rFonts w:hint="eastAsia"/>
                <w:spacing w:val="-2"/>
                <w:szCs w:val="32"/>
              </w:rPr>
              <w:t>160</w:t>
            </w:r>
          </w:p>
        </w:tc>
        <w:tc>
          <w:tcPr>
            <w:tcW w:w="1843" w:type="dxa"/>
            <w:noWrap w:val="0"/>
            <w:vAlign w:val="center"/>
          </w:tcPr>
          <w:p w14:paraId="458D7100">
            <w:pPr>
              <w:spacing w:line="460" w:lineRule="exact"/>
              <w:jc w:val="center"/>
              <w:rPr>
                <w:spacing w:val="-2"/>
                <w:szCs w:val="32"/>
              </w:rPr>
            </w:pPr>
            <w:r>
              <w:rPr>
                <w:rFonts w:hint="eastAsia"/>
                <w:spacing w:val="-2"/>
                <w:szCs w:val="32"/>
              </w:rPr>
              <w:t>3</w:t>
            </w:r>
          </w:p>
        </w:tc>
        <w:tc>
          <w:tcPr>
            <w:tcW w:w="3528" w:type="dxa"/>
            <w:vMerge w:val="restart"/>
            <w:noWrap w:val="0"/>
            <w:vAlign w:val="center"/>
          </w:tcPr>
          <w:p w14:paraId="3C951505">
            <w:pPr>
              <w:spacing w:line="460" w:lineRule="exact"/>
              <w:jc w:val="center"/>
              <w:rPr>
                <w:spacing w:val="-2"/>
                <w:szCs w:val="32"/>
              </w:rPr>
            </w:pPr>
            <w:r>
              <w:rPr>
                <w:rFonts w:hint="eastAsia"/>
                <w:spacing w:val="-2"/>
                <w:szCs w:val="32"/>
              </w:rPr>
              <w:t>每套</w:t>
            </w:r>
            <w:r>
              <w:rPr>
                <w:spacing w:val="-2"/>
                <w:szCs w:val="32"/>
              </w:rPr>
              <w:t>住房配</w:t>
            </w:r>
            <w:r>
              <w:rPr>
                <w:rFonts w:hint="eastAsia"/>
                <w:spacing w:val="-2"/>
                <w:szCs w:val="32"/>
              </w:rPr>
              <w:t>售1</w:t>
            </w:r>
            <w:r>
              <w:rPr>
                <w:spacing w:val="-2"/>
                <w:szCs w:val="32"/>
              </w:rPr>
              <w:t>个</w:t>
            </w:r>
            <w:r>
              <w:rPr>
                <w:rFonts w:hint="eastAsia"/>
                <w:spacing w:val="-2"/>
                <w:szCs w:val="32"/>
              </w:rPr>
              <w:t>车位（车位必须</w:t>
            </w:r>
            <w:r>
              <w:rPr>
                <w:spacing w:val="-2"/>
                <w:szCs w:val="32"/>
              </w:rPr>
              <w:t>购买</w:t>
            </w:r>
            <w:r>
              <w:rPr>
                <w:rFonts w:hint="eastAsia"/>
                <w:spacing w:val="-2"/>
                <w:szCs w:val="32"/>
              </w:rPr>
              <w:t>）</w:t>
            </w:r>
          </w:p>
        </w:tc>
      </w:tr>
      <w:tr w14:paraId="6896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425" w:type="dxa"/>
            <w:noWrap w:val="0"/>
            <w:vAlign w:val="center"/>
          </w:tcPr>
          <w:p w14:paraId="57FB6376">
            <w:pPr>
              <w:spacing w:line="460" w:lineRule="exact"/>
              <w:jc w:val="center"/>
              <w:rPr>
                <w:spacing w:val="-2"/>
                <w:szCs w:val="32"/>
              </w:rPr>
            </w:pPr>
            <w:r>
              <w:rPr>
                <w:rFonts w:hint="eastAsia"/>
                <w:spacing w:val="-2"/>
                <w:szCs w:val="32"/>
              </w:rPr>
              <w:t>140</w:t>
            </w:r>
          </w:p>
        </w:tc>
        <w:tc>
          <w:tcPr>
            <w:tcW w:w="1843" w:type="dxa"/>
            <w:noWrap w:val="0"/>
            <w:vAlign w:val="center"/>
          </w:tcPr>
          <w:p w14:paraId="7B45BB39">
            <w:pPr>
              <w:spacing w:line="460" w:lineRule="exact"/>
              <w:jc w:val="center"/>
              <w:rPr>
                <w:spacing w:val="-2"/>
                <w:szCs w:val="32"/>
              </w:rPr>
            </w:pPr>
            <w:r>
              <w:rPr>
                <w:rFonts w:hint="eastAsia"/>
                <w:spacing w:val="-2"/>
                <w:szCs w:val="32"/>
              </w:rPr>
              <w:t>2.5</w:t>
            </w:r>
          </w:p>
        </w:tc>
        <w:tc>
          <w:tcPr>
            <w:tcW w:w="3528" w:type="dxa"/>
            <w:vMerge w:val="continue"/>
            <w:noWrap w:val="0"/>
            <w:vAlign w:val="center"/>
          </w:tcPr>
          <w:p w14:paraId="0CC256FA">
            <w:pPr>
              <w:spacing w:line="460" w:lineRule="exact"/>
              <w:jc w:val="center"/>
              <w:rPr>
                <w:spacing w:val="-2"/>
                <w:szCs w:val="32"/>
              </w:rPr>
            </w:pPr>
          </w:p>
        </w:tc>
      </w:tr>
      <w:tr w14:paraId="4680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noWrap w:val="0"/>
            <w:vAlign w:val="center"/>
          </w:tcPr>
          <w:p w14:paraId="01F6BE0C">
            <w:pPr>
              <w:spacing w:line="460" w:lineRule="exact"/>
              <w:jc w:val="center"/>
              <w:rPr>
                <w:spacing w:val="-2"/>
                <w:szCs w:val="32"/>
              </w:rPr>
            </w:pPr>
            <w:r>
              <w:rPr>
                <w:rFonts w:hint="eastAsia"/>
                <w:spacing w:val="-2"/>
                <w:szCs w:val="32"/>
              </w:rPr>
              <w:t>120</w:t>
            </w:r>
          </w:p>
        </w:tc>
        <w:tc>
          <w:tcPr>
            <w:tcW w:w="1843" w:type="dxa"/>
            <w:noWrap w:val="0"/>
            <w:vAlign w:val="center"/>
          </w:tcPr>
          <w:p w14:paraId="076EA3F8">
            <w:pPr>
              <w:spacing w:line="460" w:lineRule="exact"/>
              <w:jc w:val="center"/>
              <w:rPr>
                <w:spacing w:val="-2"/>
                <w:szCs w:val="32"/>
              </w:rPr>
            </w:pPr>
            <w:r>
              <w:rPr>
                <w:rFonts w:hint="eastAsia"/>
                <w:spacing w:val="-2"/>
                <w:szCs w:val="32"/>
              </w:rPr>
              <w:t>2</w:t>
            </w:r>
          </w:p>
        </w:tc>
        <w:tc>
          <w:tcPr>
            <w:tcW w:w="3528" w:type="dxa"/>
            <w:vMerge w:val="continue"/>
            <w:noWrap w:val="0"/>
            <w:vAlign w:val="center"/>
          </w:tcPr>
          <w:p w14:paraId="50A78B1A">
            <w:pPr>
              <w:spacing w:line="460" w:lineRule="exact"/>
              <w:jc w:val="center"/>
              <w:rPr>
                <w:spacing w:val="-2"/>
                <w:szCs w:val="32"/>
              </w:rPr>
            </w:pPr>
          </w:p>
        </w:tc>
      </w:tr>
      <w:tr w14:paraId="5D8A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425" w:type="dxa"/>
            <w:noWrap w:val="0"/>
            <w:vAlign w:val="center"/>
          </w:tcPr>
          <w:p w14:paraId="57BB42B5">
            <w:pPr>
              <w:spacing w:line="460" w:lineRule="exact"/>
              <w:jc w:val="center"/>
              <w:rPr>
                <w:spacing w:val="-2"/>
                <w:szCs w:val="32"/>
              </w:rPr>
            </w:pPr>
            <w:r>
              <w:rPr>
                <w:rFonts w:hint="eastAsia"/>
                <w:spacing w:val="-2"/>
                <w:szCs w:val="32"/>
              </w:rPr>
              <w:t>80</w:t>
            </w:r>
          </w:p>
        </w:tc>
        <w:tc>
          <w:tcPr>
            <w:tcW w:w="1843" w:type="dxa"/>
            <w:noWrap w:val="0"/>
            <w:vAlign w:val="center"/>
          </w:tcPr>
          <w:p w14:paraId="34114747">
            <w:pPr>
              <w:spacing w:line="460" w:lineRule="exact"/>
              <w:jc w:val="center"/>
              <w:rPr>
                <w:spacing w:val="-2"/>
                <w:szCs w:val="32"/>
              </w:rPr>
            </w:pPr>
            <w:r>
              <w:rPr>
                <w:rFonts w:hint="eastAsia"/>
                <w:spacing w:val="-2"/>
                <w:szCs w:val="32"/>
              </w:rPr>
              <w:t>1.5</w:t>
            </w:r>
          </w:p>
        </w:tc>
        <w:tc>
          <w:tcPr>
            <w:tcW w:w="3528" w:type="dxa"/>
            <w:vMerge w:val="continue"/>
            <w:noWrap w:val="0"/>
            <w:vAlign w:val="center"/>
          </w:tcPr>
          <w:p w14:paraId="7E7BFC8D">
            <w:pPr>
              <w:spacing w:line="460" w:lineRule="exact"/>
              <w:jc w:val="center"/>
              <w:rPr>
                <w:spacing w:val="-2"/>
                <w:szCs w:val="32"/>
              </w:rPr>
            </w:pPr>
          </w:p>
        </w:tc>
      </w:tr>
    </w:tbl>
    <w:p w14:paraId="2D5FB9A0">
      <w:pPr>
        <w:spacing w:line="560" w:lineRule="exact"/>
        <w:ind w:firstLine="632" w:firstLineChars="200"/>
        <w:rPr>
          <w:rFonts w:ascii="楷体" w:hAnsi="楷体" w:eastAsia="楷体"/>
          <w:spacing w:val="-2"/>
          <w:szCs w:val="32"/>
        </w:rPr>
      </w:pPr>
      <w:r>
        <w:rPr>
          <w:rFonts w:hint="eastAsia" w:ascii="楷体" w:hAnsi="楷体" w:eastAsia="楷体"/>
          <w:spacing w:val="-2"/>
          <w:szCs w:val="32"/>
        </w:rPr>
        <w:t>（三）选房方式及步骤</w:t>
      </w:r>
    </w:p>
    <w:p w14:paraId="4F16488F">
      <w:pPr>
        <w:spacing w:line="560" w:lineRule="exact"/>
        <w:ind w:firstLine="632" w:firstLineChars="200"/>
        <w:rPr>
          <w:spacing w:val="-2"/>
          <w:szCs w:val="32"/>
        </w:rPr>
      </w:pPr>
      <w:r>
        <w:rPr>
          <w:rFonts w:hint="eastAsia"/>
          <w:spacing w:val="-2"/>
          <w:szCs w:val="32"/>
        </w:rPr>
        <w:t>1．选房采取抽签排序的方式，按照分房源分批次进行抽签。具体步骤如下：</w:t>
      </w:r>
    </w:p>
    <w:p w14:paraId="6F6C47F7">
      <w:pPr>
        <w:spacing w:line="560" w:lineRule="exact"/>
        <w:ind w:firstLine="632" w:firstLineChars="200"/>
        <w:rPr>
          <w:spacing w:val="-2"/>
          <w:szCs w:val="32"/>
        </w:rPr>
      </w:pPr>
      <w:r>
        <w:rPr>
          <w:rFonts w:hint="eastAsia"/>
          <w:spacing w:val="-2"/>
          <w:szCs w:val="32"/>
        </w:rPr>
        <w:t>（1）依据报名预交定金情况，经审查后确定人数，选房前公布分批次的房源。</w:t>
      </w:r>
    </w:p>
    <w:p w14:paraId="508383E7">
      <w:pPr>
        <w:spacing w:line="560" w:lineRule="exact"/>
        <w:ind w:firstLine="632" w:firstLineChars="200"/>
        <w:rPr>
          <w:spacing w:val="-2"/>
          <w:szCs w:val="32"/>
        </w:rPr>
      </w:pPr>
      <w:r>
        <w:rPr>
          <w:rFonts w:hint="eastAsia"/>
          <w:spacing w:val="-2"/>
          <w:szCs w:val="32"/>
        </w:rPr>
        <w:t>（2）先由第一批申购160平</w:t>
      </w:r>
      <w:r>
        <w:rPr>
          <w:rFonts w:hint="eastAsia"/>
          <w:spacing w:val="-2"/>
          <w:szCs w:val="32"/>
          <w:lang w:eastAsia="zh-CN"/>
        </w:rPr>
        <w:t>方米</w:t>
      </w:r>
      <w:r>
        <w:rPr>
          <w:rFonts w:hint="eastAsia"/>
          <w:spacing w:val="-2"/>
          <w:szCs w:val="32"/>
        </w:rPr>
        <w:t>户型人员现场抽签，可以选择160平</w:t>
      </w:r>
      <w:r>
        <w:rPr>
          <w:rFonts w:hint="eastAsia"/>
          <w:spacing w:val="-2"/>
          <w:szCs w:val="32"/>
          <w:lang w:eastAsia="zh-CN"/>
        </w:rPr>
        <w:t>方米</w:t>
      </w:r>
      <w:r>
        <w:rPr>
          <w:rFonts w:hint="eastAsia"/>
          <w:spacing w:val="-2"/>
          <w:szCs w:val="32"/>
        </w:rPr>
        <w:t>及以下户型所有提供的房源，排序选房。</w:t>
      </w:r>
    </w:p>
    <w:p w14:paraId="4819A389">
      <w:pPr>
        <w:spacing w:line="560" w:lineRule="exact"/>
        <w:ind w:firstLine="632" w:firstLineChars="200"/>
        <w:rPr>
          <w:spacing w:val="-2"/>
          <w:szCs w:val="32"/>
        </w:rPr>
      </w:pPr>
      <w:r>
        <w:rPr>
          <w:rFonts w:hint="eastAsia"/>
          <w:spacing w:val="-2"/>
          <w:szCs w:val="32"/>
        </w:rPr>
        <w:t>（3）</w:t>
      </w:r>
      <w:r>
        <w:rPr>
          <w:rFonts w:hint="eastAsia"/>
          <w:spacing w:val="-2"/>
          <w:szCs w:val="32"/>
          <w:lang w:val="en-US" w:eastAsia="zh-CN"/>
        </w:rPr>
        <w:t>再</w:t>
      </w:r>
      <w:r>
        <w:rPr>
          <w:rFonts w:hint="eastAsia"/>
          <w:spacing w:val="-2"/>
          <w:szCs w:val="32"/>
        </w:rPr>
        <w:t>由第二批申购1</w:t>
      </w:r>
      <w:r>
        <w:rPr>
          <w:rFonts w:hint="eastAsia"/>
          <w:spacing w:val="-2"/>
          <w:szCs w:val="32"/>
          <w:lang w:val="en-US" w:eastAsia="zh-CN"/>
        </w:rPr>
        <w:t>4</w:t>
      </w:r>
      <w:r>
        <w:rPr>
          <w:rFonts w:hint="eastAsia"/>
          <w:spacing w:val="-2"/>
          <w:szCs w:val="32"/>
        </w:rPr>
        <w:t>0平</w:t>
      </w:r>
      <w:r>
        <w:rPr>
          <w:rFonts w:hint="eastAsia"/>
          <w:spacing w:val="-2"/>
          <w:szCs w:val="32"/>
          <w:lang w:eastAsia="zh-CN"/>
        </w:rPr>
        <w:t>方米</w:t>
      </w:r>
      <w:r>
        <w:rPr>
          <w:rFonts w:hint="eastAsia"/>
          <w:spacing w:val="-2"/>
          <w:szCs w:val="32"/>
        </w:rPr>
        <w:t>户型人员现场抽签</w:t>
      </w:r>
      <w:r>
        <w:rPr>
          <w:rFonts w:hint="eastAsia"/>
          <w:spacing w:val="-2"/>
          <w:szCs w:val="32"/>
          <w:lang w:eastAsia="zh-CN"/>
        </w:rPr>
        <w:t>，</w:t>
      </w:r>
      <w:r>
        <w:rPr>
          <w:rFonts w:hint="eastAsia"/>
          <w:spacing w:val="-2"/>
          <w:szCs w:val="32"/>
        </w:rPr>
        <w:t>可以选择140平</w:t>
      </w:r>
      <w:r>
        <w:rPr>
          <w:rFonts w:hint="eastAsia"/>
          <w:spacing w:val="-2"/>
          <w:szCs w:val="32"/>
          <w:lang w:eastAsia="zh-CN"/>
        </w:rPr>
        <w:t>方米</w:t>
      </w:r>
      <w:r>
        <w:rPr>
          <w:rFonts w:hint="eastAsia"/>
          <w:spacing w:val="-2"/>
          <w:szCs w:val="32"/>
        </w:rPr>
        <w:t>及以下户型所有提供的房源，排序选房。</w:t>
      </w:r>
    </w:p>
    <w:p w14:paraId="5AF3DCBF">
      <w:pPr>
        <w:spacing w:line="560" w:lineRule="exact"/>
        <w:ind w:firstLine="632" w:firstLineChars="200"/>
        <w:rPr>
          <w:spacing w:val="-2"/>
          <w:szCs w:val="32"/>
        </w:rPr>
      </w:pPr>
      <w:r>
        <w:rPr>
          <w:rFonts w:hint="eastAsia"/>
          <w:spacing w:val="-2"/>
          <w:szCs w:val="32"/>
        </w:rPr>
        <w:t>（4）最后由第</w:t>
      </w:r>
      <w:r>
        <w:rPr>
          <w:rFonts w:hint="eastAsia"/>
          <w:spacing w:val="-2"/>
          <w:szCs w:val="32"/>
          <w:lang w:val="en-US" w:eastAsia="zh-CN"/>
        </w:rPr>
        <w:t>三</w:t>
      </w:r>
      <w:r>
        <w:rPr>
          <w:rFonts w:hint="eastAsia"/>
          <w:spacing w:val="-2"/>
          <w:szCs w:val="32"/>
        </w:rPr>
        <w:t>批申购120平</w:t>
      </w:r>
      <w:r>
        <w:rPr>
          <w:rFonts w:hint="eastAsia"/>
          <w:spacing w:val="-2"/>
          <w:szCs w:val="32"/>
          <w:lang w:eastAsia="zh-CN"/>
        </w:rPr>
        <w:t>方米</w:t>
      </w:r>
      <w:r>
        <w:rPr>
          <w:rFonts w:hint="eastAsia"/>
          <w:spacing w:val="-2"/>
          <w:szCs w:val="32"/>
          <w:lang w:val="en-US" w:eastAsia="zh-CN"/>
        </w:rPr>
        <w:t>及以下</w:t>
      </w:r>
      <w:r>
        <w:rPr>
          <w:rFonts w:hint="eastAsia"/>
          <w:spacing w:val="-2"/>
          <w:szCs w:val="32"/>
        </w:rPr>
        <w:t>户型的房源数，第三批人员现场抽签，排序选房。</w:t>
      </w:r>
    </w:p>
    <w:p w14:paraId="1691414E">
      <w:pPr>
        <w:spacing w:line="560" w:lineRule="exact"/>
        <w:ind w:firstLine="632" w:firstLineChars="200"/>
        <w:rPr>
          <w:spacing w:val="-2"/>
          <w:szCs w:val="32"/>
        </w:rPr>
      </w:pPr>
      <w:r>
        <w:rPr>
          <w:rFonts w:hint="eastAsia"/>
          <w:spacing w:val="-2"/>
          <w:szCs w:val="32"/>
        </w:rPr>
        <w:t>2．抽签顺序按入职时间先后进行，相同入职时间的情况下，按下列顺序确定优先级：（1）本院双职工优先；（2）高职级优先；（3）年龄大优先。</w:t>
      </w:r>
    </w:p>
    <w:p w14:paraId="5EAF65E8">
      <w:pPr>
        <w:spacing w:line="560" w:lineRule="exact"/>
        <w:ind w:firstLine="632" w:firstLineChars="200"/>
        <w:rPr>
          <w:rFonts w:ascii="黑体" w:hAnsi="黑体" w:eastAsia="黑体"/>
          <w:spacing w:val="-2"/>
          <w:szCs w:val="32"/>
        </w:rPr>
      </w:pPr>
      <w:r>
        <w:rPr>
          <w:rFonts w:hint="eastAsia" w:ascii="黑体" w:hAnsi="黑体" w:eastAsia="黑体"/>
          <w:spacing w:val="-2"/>
          <w:szCs w:val="32"/>
        </w:rPr>
        <w:t>四、</w:t>
      </w:r>
      <w:r>
        <w:rPr>
          <w:rFonts w:ascii="黑体" w:hAnsi="黑体" w:eastAsia="黑体"/>
          <w:spacing w:val="-2"/>
          <w:szCs w:val="32"/>
        </w:rPr>
        <w:t>本次购房的有关规定</w:t>
      </w:r>
    </w:p>
    <w:p w14:paraId="146F9AB2">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spacing w:val="-2"/>
          <w:szCs w:val="32"/>
        </w:rPr>
      </w:pPr>
      <w:r>
        <w:rPr>
          <w:rFonts w:hint="eastAsia"/>
          <w:spacing w:val="-2"/>
          <w:szCs w:val="32"/>
        </w:rPr>
        <w:t>1．</w:t>
      </w:r>
      <w:r>
        <w:rPr>
          <w:spacing w:val="-2"/>
          <w:szCs w:val="32"/>
        </w:rPr>
        <w:t>按浙师大与兰溪市政府签订的教职工人才住房有关协议规定，</w:t>
      </w:r>
      <w:r>
        <w:rPr>
          <w:rFonts w:hint="eastAsia"/>
          <w:spacing w:val="-2"/>
          <w:szCs w:val="32"/>
        </w:rPr>
        <w:t>自办证之日起5年内不得上市交易</w:t>
      </w:r>
      <w:r>
        <w:rPr>
          <w:spacing w:val="-2"/>
          <w:szCs w:val="32"/>
        </w:rPr>
        <w:t>。本次申购住房的教职工，</w:t>
      </w:r>
      <w:r>
        <w:rPr>
          <w:rFonts w:hint="eastAsia"/>
          <w:spacing w:val="-2"/>
          <w:szCs w:val="32"/>
          <w:lang w:val="en-US" w:eastAsia="zh-CN"/>
        </w:rPr>
        <w:t>服务期限依据组织人事部门干部任命、人员调入及新员工入职时明确的相关要求执行。</w:t>
      </w:r>
    </w:p>
    <w:p w14:paraId="315506FB">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spacing w:val="-2"/>
          <w:szCs w:val="32"/>
          <w:highlight w:val="none"/>
          <w:lang w:val="en-US" w:eastAsia="zh-CN"/>
        </w:rPr>
      </w:pPr>
      <w:r>
        <w:rPr>
          <w:rFonts w:hint="eastAsia"/>
          <w:spacing w:val="-2"/>
          <w:szCs w:val="32"/>
          <w:lang w:val="en-US" w:eastAsia="zh-CN"/>
        </w:rPr>
        <w:t>2</w:t>
      </w:r>
      <w:r>
        <w:rPr>
          <w:rFonts w:hint="eastAsia"/>
          <w:spacing w:val="-2"/>
          <w:szCs w:val="32"/>
        </w:rPr>
        <w:t>．</w:t>
      </w:r>
      <w:r>
        <w:rPr>
          <w:rFonts w:hint="eastAsia"/>
          <w:spacing w:val="-2"/>
          <w:szCs w:val="32"/>
          <w:lang w:val="en-US" w:eastAsia="zh-CN"/>
        </w:rPr>
        <w:t>服务期内不动产权证由公共事务管理部统一保管；若在服务期内离职房随人走，但产权证须待服务期满后方可领取（</w:t>
      </w:r>
      <w:r>
        <w:rPr>
          <w:rFonts w:hint="eastAsia" w:ascii="仿宋_GB2312" w:hAnsi="仿宋_GB2312" w:eastAsia="仿宋_GB2312" w:cs="仿宋_GB2312"/>
          <w:sz w:val="32"/>
          <w:szCs w:val="32"/>
          <w:lang w:val="en-US" w:eastAsia="zh-CN"/>
        </w:rPr>
        <w:t>不包含享受赠送面积的特殊引进人才</w:t>
      </w:r>
      <w:r>
        <w:rPr>
          <w:rFonts w:hint="eastAsia"/>
          <w:spacing w:val="-2"/>
          <w:szCs w:val="32"/>
          <w:lang w:val="en-US" w:eastAsia="zh-CN"/>
        </w:rPr>
        <w:t>）</w:t>
      </w:r>
      <w:r>
        <w:rPr>
          <w:rFonts w:hint="eastAsia"/>
          <w:spacing w:val="-2"/>
          <w:szCs w:val="32"/>
          <w:highlight w:val="none"/>
          <w:lang w:val="en-US" w:eastAsia="zh-CN"/>
        </w:rPr>
        <w:t>。</w:t>
      </w:r>
    </w:p>
    <w:p w14:paraId="16F8613E">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strike/>
          <w:dstrike w:val="0"/>
          <w:spacing w:val="-2"/>
          <w:szCs w:val="32"/>
          <w:highlight w:val="none"/>
          <w:lang w:val="en-US" w:eastAsia="zh-CN"/>
        </w:rPr>
      </w:pPr>
      <w:r>
        <w:rPr>
          <w:rFonts w:hint="eastAsia"/>
          <w:spacing w:val="-2"/>
          <w:szCs w:val="32"/>
          <w:highlight w:val="none"/>
          <w:lang w:val="en-US" w:eastAsia="zh-CN"/>
        </w:rPr>
        <w:t>3．本次住房分配实行“一户一房”原则，本院双职工家庭只能购买一套兰溪校区教工住房。</w:t>
      </w:r>
    </w:p>
    <w:p w14:paraId="68B7BC12">
      <w:pPr>
        <w:spacing w:line="560" w:lineRule="exact"/>
        <w:ind w:firstLine="632" w:firstLineChars="200"/>
        <w:rPr>
          <w:spacing w:val="-2"/>
          <w:szCs w:val="32"/>
        </w:rPr>
      </w:pPr>
      <w:r>
        <w:rPr>
          <w:rFonts w:hint="eastAsia"/>
          <w:spacing w:val="-2"/>
          <w:szCs w:val="32"/>
        </w:rPr>
        <w:t>4</w:t>
      </w:r>
      <w:r>
        <w:rPr>
          <w:spacing w:val="-2"/>
          <w:szCs w:val="32"/>
        </w:rPr>
        <w:t>．办理</w:t>
      </w:r>
      <w:r>
        <w:rPr>
          <w:rFonts w:hint="eastAsia"/>
          <w:spacing w:val="-2"/>
          <w:szCs w:val="32"/>
          <w:lang w:val="en-US" w:eastAsia="zh-CN"/>
        </w:rPr>
        <w:t>产权证</w:t>
      </w:r>
      <w:r>
        <w:rPr>
          <w:spacing w:val="-2"/>
          <w:szCs w:val="32"/>
        </w:rPr>
        <w:t xml:space="preserve">时，证件上户主姓名以申购者为准。申购者本人如在办证前（以预交购房定金为准）去世，同意户主改为其经公证后的合法继承人。 </w:t>
      </w:r>
    </w:p>
    <w:p w14:paraId="2E48D40B">
      <w:pPr>
        <w:spacing w:line="560" w:lineRule="exact"/>
        <w:ind w:firstLine="632" w:firstLineChars="200"/>
        <w:rPr>
          <w:spacing w:val="-2"/>
          <w:szCs w:val="32"/>
        </w:rPr>
      </w:pPr>
      <w:r>
        <w:rPr>
          <w:rFonts w:hint="eastAsia"/>
          <w:spacing w:val="-2"/>
          <w:szCs w:val="32"/>
        </w:rPr>
        <w:t>5</w:t>
      </w:r>
      <w:r>
        <w:rPr>
          <w:spacing w:val="-2"/>
          <w:szCs w:val="32"/>
        </w:rPr>
        <w:t>．</w:t>
      </w:r>
      <w:r>
        <w:rPr>
          <w:rFonts w:hint="eastAsia"/>
          <w:color w:val="auto"/>
          <w:spacing w:val="-2"/>
          <w:szCs w:val="32"/>
          <w:highlight w:val="none"/>
        </w:rPr>
        <w:t>兰溪市卓航实业有限公司</w:t>
      </w:r>
      <w:r>
        <w:rPr>
          <w:spacing w:val="-2"/>
          <w:szCs w:val="32"/>
        </w:rPr>
        <w:t>负责与住户签订购房合同，</w:t>
      </w:r>
      <w:r>
        <w:rPr>
          <w:rFonts w:hint="eastAsia"/>
          <w:spacing w:val="-2"/>
          <w:szCs w:val="32"/>
          <w:lang w:val="en-US" w:eastAsia="zh-CN"/>
        </w:rPr>
        <w:t>相关事宜</w:t>
      </w:r>
      <w:r>
        <w:rPr>
          <w:rFonts w:hint="default" w:ascii="仿宋_GB2312" w:hAnsi="仿宋_GB2312" w:eastAsia="仿宋_GB2312" w:cs="仿宋_GB2312"/>
          <w:sz w:val="32"/>
          <w:szCs w:val="32"/>
          <w:lang w:val="en-US" w:eastAsia="zh-CN"/>
        </w:rPr>
        <w:t>严格按合同执行</w:t>
      </w:r>
      <w:r>
        <w:rPr>
          <w:rFonts w:hint="eastAsia" w:ascii="仿宋_GB2312" w:hAnsi="仿宋_GB2312" w:cs="仿宋_GB2312"/>
          <w:sz w:val="32"/>
          <w:szCs w:val="32"/>
          <w:lang w:val="en-US" w:eastAsia="zh-CN"/>
        </w:rPr>
        <w:t>。</w:t>
      </w:r>
      <w:r>
        <w:rPr>
          <w:spacing w:val="-2"/>
          <w:szCs w:val="32"/>
        </w:rPr>
        <w:t>行知学院协调有需求教职工按政策规定向银行申请住房按揭或公积金贷款等工作。</w:t>
      </w:r>
    </w:p>
    <w:p w14:paraId="41F10656">
      <w:pPr>
        <w:spacing w:line="560" w:lineRule="exact"/>
        <w:ind w:firstLine="632" w:firstLineChars="200"/>
        <w:rPr>
          <w:spacing w:val="-2"/>
          <w:szCs w:val="32"/>
        </w:rPr>
      </w:pPr>
      <w:r>
        <w:rPr>
          <w:rFonts w:hint="eastAsia"/>
          <w:spacing w:val="-2"/>
          <w:szCs w:val="32"/>
        </w:rPr>
        <w:t>6．</w:t>
      </w:r>
      <w:r>
        <w:rPr>
          <w:spacing w:val="-2"/>
          <w:szCs w:val="32"/>
        </w:rPr>
        <w:t>房价采用成本基准价计算，17层住宅将第9层定为基准价，14层住宅将第7层与第8层定为基准价，成本基准价为3700元/平方米。每套住宅配备一个车位。涉及个人缴纳的规费由购房者承担。兰溪校区教职工住房楼层差价按附件</w:t>
      </w:r>
      <w:r>
        <w:rPr>
          <w:rFonts w:hint="eastAsia"/>
          <w:spacing w:val="-2"/>
          <w:szCs w:val="32"/>
        </w:rPr>
        <w:t>1</w:t>
      </w:r>
      <w:r>
        <w:rPr>
          <w:spacing w:val="-2"/>
          <w:szCs w:val="32"/>
        </w:rPr>
        <w:t>执行。</w:t>
      </w:r>
    </w:p>
    <w:p w14:paraId="7F154BF4">
      <w:pPr>
        <w:spacing w:line="560" w:lineRule="exact"/>
        <w:ind w:firstLine="632" w:firstLineChars="200"/>
        <w:rPr>
          <w:spacing w:val="-2"/>
          <w:szCs w:val="32"/>
        </w:rPr>
      </w:pPr>
      <w:r>
        <w:rPr>
          <w:rFonts w:hint="eastAsia"/>
          <w:spacing w:val="-2"/>
          <w:szCs w:val="32"/>
        </w:rPr>
        <w:t>7．第</w:t>
      </w:r>
      <w:r>
        <w:rPr>
          <w:rFonts w:hint="eastAsia"/>
          <w:spacing w:val="-2"/>
          <w:szCs w:val="32"/>
          <w:lang w:val="en-US" w:eastAsia="zh-CN"/>
        </w:rPr>
        <w:t>六</w:t>
      </w:r>
      <w:r>
        <w:rPr>
          <w:rFonts w:hint="eastAsia"/>
          <w:spacing w:val="-2"/>
          <w:szCs w:val="32"/>
        </w:rPr>
        <w:t>批销售时，根据符合条件的人数确定相应的地下车位。选房时必须同时选择一个地下车位。车位只有使用权，无产权。</w:t>
      </w:r>
    </w:p>
    <w:p w14:paraId="00699B67">
      <w:pPr>
        <w:spacing w:line="560" w:lineRule="exact"/>
        <w:ind w:firstLine="632" w:firstLineChars="200"/>
        <w:rPr>
          <w:spacing w:val="-2"/>
          <w:szCs w:val="32"/>
        </w:rPr>
      </w:pPr>
      <w:r>
        <w:rPr>
          <w:rFonts w:hint="eastAsia"/>
          <w:spacing w:val="-2"/>
          <w:szCs w:val="32"/>
        </w:rPr>
        <w:t>（1）标准车位，面积13.75平方米，价格为7万。</w:t>
      </w:r>
    </w:p>
    <w:p w14:paraId="26E2248D">
      <w:pPr>
        <w:spacing w:line="560" w:lineRule="exact"/>
        <w:ind w:firstLine="632" w:firstLineChars="200"/>
        <w:rPr>
          <w:spacing w:val="-2"/>
          <w:szCs w:val="32"/>
        </w:rPr>
      </w:pPr>
      <w:r>
        <w:rPr>
          <w:rFonts w:hint="eastAsia"/>
          <w:spacing w:val="-2"/>
          <w:szCs w:val="32"/>
        </w:rPr>
        <w:t>（2）充电桩车位，面积13.75平方米，价格为7.6万。</w:t>
      </w:r>
    </w:p>
    <w:p w14:paraId="64196CDF">
      <w:pPr>
        <w:spacing w:line="560" w:lineRule="exact"/>
        <w:ind w:firstLine="632" w:firstLineChars="200"/>
        <w:rPr>
          <w:spacing w:val="-2"/>
          <w:szCs w:val="32"/>
        </w:rPr>
      </w:pPr>
      <w:r>
        <w:rPr>
          <w:rFonts w:hint="eastAsia"/>
          <w:spacing w:val="-2"/>
          <w:szCs w:val="32"/>
        </w:rPr>
        <w:t>（3）无障碍车位，面积20.35平方米，价格为8万。</w:t>
      </w:r>
    </w:p>
    <w:p w14:paraId="1A9294DF">
      <w:pPr>
        <w:spacing w:line="560" w:lineRule="exact"/>
        <w:ind w:firstLine="632" w:firstLineChars="200"/>
        <w:rPr>
          <w:spacing w:val="-2"/>
          <w:szCs w:val="32"/>
        </w:rPr>
      </w:pPr>
      <w:r>
        <w:rPr>
          <w:rFonts w:hint="eastAsia"/>
          <w:spacing w:val="-2"/>
          <w:szCs w:val="32"/>
        </w:rPr>
        <w:t>（4）子母车位，面积25平方米，价格为12万。</w:t>
      </w:r>
    </w:p>
    <w:p w14:paraId="57F2EABA">
      <w:pPr>
        <w:spacing w:line="560" w:lineRule="exact"/>
        <w:ind w:firstLine="632" w:firstLineChars="200"/>
        <w:rPr>
          <w:spacing w:val="-2"/>
          <w:szCs w:val="32"/>
        </w:rPr>
      </w:pPr>
      <w:r>
        <w:rPr>
          <w:rFonts w:hint="eastAsia"/>
          <w:spacing w:val="-2"/>
          <w:szCs w:val="32"/>
        </w:rPr>
        <w:t>8．</w:t>
      </w:r>
      <w:r>
        <w:rPr>
          <w:spacing w:val="-2"/>
          <w:szCs w:val="32"/>
        </w:rPr>
        <w:t>按照建设局相关规定，户外平台属于公共区域一律不准违章搭建等违规使用行为。（含有商铺区域的公共平台）。</w:t>
      </w:r>
    </w:p>
    <w:p w14:paraId="73323258">
      <w:pPr>
        <w:spacing w:line="560" w:lineRule="exact"/>
        <w:ind w:firstLine="632" w:firstLineChars="200"/>
        <w:rPr>
          <w:rFonts w:ascii="黑体" w:hAnsi="黑体" w:eastAsia="黑体"/>
          <w:spacing w:val="-2"/>
          <w:szCs w:val="32"/>
        </w:rPr>
      </w:pPr>
      <w:r>
        <w:rPr>
          <w:rFonts w:hint="eastAsia" w:ascii="黑体" w:hAnsi="黑体" w:eastAsia="黑体"/>
          <w:spacing w:val="-2"/>
          <w:szCs w:val="32"/>
        </w:rPr>
        <w:t>五、其它</w:t>
      </w:r>
    </w:p>
    <w:p w14:paraId="0EB0AE5A">
      <w:pPr>
        <w:spacing w:line="560" w:lineRule="exact"/>
        <w:ind w:firstLine="632" w:firstLineChars="200"/>
        <w:rPr>
          <w:rFonts w:hint="eastAsia"/>
          <w:spacing w:val="-2"/>
          <w:szCs w:val="32"/>
        </w:rPr>
      </w:pPr>
      <w:r>
        <w:rPr>
          <w:spacing w:val="-2"/>
          <w:szCs w:val="32"/>
        </w:rPr>
        <w:t>本方案与上级有关规定不符之处，以上级有关规定为准；本方案自发文之日起施行，由人才用房分配领导小组负责解释。</w:t>
      </w:r>
    </w:p>
    <w:p w14:paraId="15AC5A4B">
      <w:pPr>
        <w:spacing w:line="560" w:lineRule="exact"/>
        <w:ind w:firstLine="632" w:firstLineChars="200"/>
        <w:rPr>
          <w:rFonts w:hint="eastAsia"/>
          <w:spacing w:val="-2"/>
          <w:szCs w:val="32"/>
        </w:rPr>
      </w:pPr>
    </w:p>
    <w:p w14:paraId="3451A569">
      <w:pPr>
        <w:spacing w:line="560" w:lineRule="exact"/>
        <w:ind w:firstLine="632" w:firstLineChars="200"/>
        <w:rPr>
          <w:rFonts w:hint="eastAsia"/>
          <w:spacing w:val="-2"/>
          <w:szCs w:val="32"/>
        </w:rPr>
      </w:pPr>
      <w:r>
        <w:rPr>
          <w:rFonts w:hint="eastAsia"/>
          <w:spacing w:val="-2"/>
          <w:szCs w:val="32"/>
        </w:rPr>
        <w:t>附件：1．行知学院兰溪校区教职工人才住房楼层差价</w:t>
      </w:r>
    </w:p>
    <w:p w14:paraId="1B65F572">
      <w:pPr>
        <w:spacing w:line="560" w:lineRule="exact"/>
        <w:ind w:firstLine="1580" w:firstLineChars="500"/>
        <w:rPr>
          <w:rFonts w:hint="eastAsia"/>
          <w:spacing w:val="-2"/>
          <w:szCs w:val="32"/>
        </w:rPr>
      </w:pPr>
      <w:r>
        <w:rPr>
          <w:rFonts w:hint="eastAsia"/>
          <w:spacing w:val="-2"/>
          <w:szCs w:val="32"/>
        </w:rPr>
        <w:t>2．教职工人才住房剩余房源分布图</w:t>
      </w:r>
    </w:p>
    <w:p w14:paraId="2DBA1EDB">
      <w:pPr>
        <w:spacing w:line="560" w:lineRule="exact"/>
        <w:ind w:firstLine="1580" w:firstLineChars="500"/>
        <w:rPr>
          <w:rFonts w:hint="eastAsia"/>
          <w:spacing w:val="-2"/>
          <w:szCs w:val="32"/>
          <w:lang w:val="en-US" w:eastAsia="zh-CN"/>
        </w:rPr>
      </w:pPr>
      <w:r>
        <w:rPr>
          <w:rFonts w:hint="eastAsia"/>
          <w:spacing w:val="-2"/>
          <w:szCs w:val="32"/>
        </w:rPr>
        <w:t>3．教职工人才住房剩余车位</w:t>
      </w:r>
      <w:r>
        <w:rPr>
          <w:rFonts w:hint="eastAsia"/>
          <w:spacing w:val="-2"/>
          <w:szCs w:val="32"/>
          <w:lang w:val="en-US" w:eastAsia="zh-CN"/>
        </w:rPr>
        <w:t>清单</w:t>
      </w:r>
    </w:p>
    <w:p w14:paraId="2D237670">
      <w:pPr>
        <w:spacing w:line="560" w:lineRule="exact"/>
        <w:ind w:firstLine="1580" w:firstLineChars="500"/>
        <w:rPr>
          <w:rFonts w:hint="eastAsia"/>
          <w:spacing w:val="-2"/>
          <w:szCs w:val="32"/>
          <w:lang w:val="en-US" w:eastAsia="zh-CN"/>
        </w:rPr>
      </w:pPr>
    </w:p>
    <w:p w14:paraId="59093FC6">
      <w:pPr>
        <w:spacing w:line="560" w:lineRule="exact"/>
        <w:ind w:firstLine="1580" w:firstLineChars="500"/>
        <w:rPr>
          <w:rFonts w:hint="eastAsia"/>
          <w:spacing w:val="-2"/>
          <w:szCs w:val="32"/>
          <w:lang w:val="en-US" w:eastAsia="zh-CN"/>
        </w:rPr>
      </w:pPr>
    </w:p>
    <w:p w14:paraId="1F5DBB2D">
      <w:pPr>
        <w:spacing w:line="560" w:lineRule="exact"/>
        <w:ind w:firstLine="1580" w:firstLineChars="500"/>
        <w:rPr>
          <w:rFonts w:hint="eastAsia"/>
          <w:spacing w:val="-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NDUwOTMxNTU1NGI3NGQ3YzJkMDY1MjliMzliOTYifQ=="/>
  </w:docVars>
  <w:rsids>
    <w:rsidRoot w:val="687D152D"/>
    <w:rsid w:val="0E070632"/>
    <w:rsid w:val="1B087B35"/>
    <w:rsid w:val="21331ECF"/>
    <w:rsid w:val="25144415"/>
    <w:rsid w:val="3661002D"/>
    <w:rsid w:val="4423798E"/>
    <w:rsid w:val="487B364B"/>
    <w:rsid w:val="4C066B66"/>
    <w:rsid w:val="587D4F8A"/>
    <w:rsid w:val="5B514F34"/>
    <w:rsid w:val="687D152D"/>
    <w:rsid w:val="6CD24E7A"/>
    <w:rsid w:val="75306BFF"/>
    <w:rsid w:val="791F6D20"/>
    <w:rsid w:val="7B0E194E"/>
    <w:rsid w:val="7C48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1662</Words>
  <Characters>1725</Characters>
  <Lines>0</Lines>
  <Paragraphs>0</Paragraphs>
  <TotalTime>1</TotalTime>
  <ScaleCrop>false</ScaleCrop>
  <LinksUpToDate>false</LinksUpToDate>
  <CharactersWithSpaces>1728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2022-10-10T07:04:00Z</dcterms:created>
  <dc:creator>小山仙人</dc:creator>
  <cp:lastModifiedBy>冯奕</cp:lastModifiedBy>
  <cp:lastPrinted>2026-04-23T02:49:32Z</cp:lastPrinted>
  <dcterms:modified xsi:type="dcterms:W3CDTF">2026-04-23T02:50:01Z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6DEF7388D7A6409688355342053DEDFC_13</vt:lpwstr>
  </property>
  <property fmtid="{D5CDD505-2E9C-101B-9397-08002B2CF9AE}" pid="4" name="KSOTemplateDocerSaveRecord">
    <vt:lpwstr>eyJoZGlkIjoiNzU2NDUwOTMxNTU1NGI3NGQ3YzJkMDY1MjliMzliOTYiLCJ1c2VySWQiOiI0ODM5NTQ3OTcifQ==</vt:lpwstr>
  </property>
</Properties>
</file>